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E61F14" w:rsidRDefault="00E24A07">
      <w:pPr>
        <w:rPr>
          <w:lang w:val="en-GB"/>
        </w:rPr>
      </w:pPr>
      <w:bookmarkStart w:id="0" w:name="_GoBack"/>
      <w:bookmarkEnd w:id="0"/>
      <w:r w:rsidRPr="00E61F14">
        <w:rPr>
          <w:noProof/>
        </w:rPr>
        <w:drawing>
          <wp:inline distT="0" distB="0" distL="0" distR="0">
            <wp:extent cx="5781675" cy="1653464"/>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784162" cy="1654175"/>
                    </a:xfrm>
                    <a:prstGeom prst="rect">
                      <a:avLst/>
                    </a:prstGeom>
                    <a:noFill/>
                    <a:ln w="9525">
                      <a:noFill/>
                      <a:miter lim="800000"/>
                      <a:headEnd/>
                      <a:tailEnd/>
                    </a:ln>
                  </pic:spPr>
                </pic:pic>
              </a:graphicData>
            </a:graphic>
          </wp:inline>
        </w:drawing>
      </w:r>
    </w:p>
    <w:p w:rsidR="00055075" w:rsidRPr="00E61F14" w:rsidRDefault="00055075" w:rsidP="000F7E70">
      <w:pPr>
        <w:autoSpaceDE w:val="0"/>
        <w:ind w:left="720" w:firstLine="720"/>
        <w:jc w:val="center"/>
        <w:rPr>
          <w:b/>
          <w:bCs/>
          <w:lang w:val="en-GB"/>
        </w:rPr>
      </w:pPr>
    </w:p>
    <w:p w:rsidR="000F7E70" w:rsidRPr="00E61F14" w:rsidRDefault="000F7E70" w:rsidP="00B20E41">
      <w:pPr>
        <w:autoSpaceDE w:val="0"/>
        <w:ind w:hanging="11"/>
        <w:jc w:val="center"/>
        <w:rPr>
          <w:b/>
          <w:bCs/>
          <w:lang w:val="en-GB"/>
        </w:rPr>
      </w:pPr>
      <w:r w:rsidRPr="00E61F14">
        <w:rPr>
          <w:b/>
          <w:bCs/>
          <w:lang w:val="en-GB"/>
        </w:rPr>
        <w:t>OPINION</w:t>
      </w:r>
    </w:p>
    <w:p w:rsidR="00B20E41" w:rsidRDefault="00B20E41" w:rsidP="000F7E70">
      <w:pPr>
        <w:autoSpaceDE w:val="0"/>
        <w:jc w:val="both"/>
        <w:rPr>
          <w:b/>
          <w:bCs/>
          <w:lang w:val="en-GB"/>
        </w:rPr>
      </w:pPr>
    </w:p>
    <w:p w:rsidR="000F7E70" w:rsidRPr="00E61F14" w:rsidRDefault="000F7E70" w:rsidP="000F7E70">
      <w:pPr>
        <w:autoSpaceDE w:val="0"/>
        <w:jc w:val="both"/>
        <w:rPr>
          <w:b/>
          <w:bCs/>
          <w:lang w:val="en-GB"/>
        </w:rPr>
      </w:pPr>
      <w:r w:rsidRPr="00E61F14">
        <w:rPr>
          <w:b/>
          <w:bCs/>
          <w:lang w:val="en-GB"/>
        </w:rPr>
        <w:t xml:space="preserve">Date of adoption: </w:t>
      </w:r>
      <w:r w:rsidR="00F60B17" w:rsidRPr="00E61F14">
        <w:rPr>
          <w:b/>
          <w:bCs/>
          <w:lang w:val="en-GB"/>
        </w:rPr>
        <w:t>6</w:t>
      </w:r>
      <w:r w:rsidRPr="00E61F14">
        <w:rPr>
          <w:b/>
          <w:bCs/>
          <w:lang w:val="en-GB"/>
        </w:rPr>
        <w:t xml:space="preserve"> </w:t>
      </w:r>
      <w:r w:rsidR="003A078A" w:rsidRPr="00E61F14">
        <w:rPr>
          <w:b/>
          <w:bCs/>
          <w:lang w:val="en-GB"/>
        </w:rPr>
        <w:t>June</w:t>
      </w:r>
      <w:r w:rsidRPr="00E61F14">
        <w:rPr>
          <w:b/>
          <w:bCs/>
          <w:lang w:val="en-GB"/>
        </w:rPr>
        <w:t xml:space="preserve"> 20</w:t>
      </w:r>
      <w:r w:rsidR="00C905F1" w:rsidRPr="00E61F14">
        <w:rPr>
          <w:b/>
          <w:bCs/>
          <w:lang w:val="en-GB"/>
        </w:rPr>
        <w:t>1</w:t>
      </w:r>
      <w:r w:rsidR="00E87D26" w:rsidRPr="00E61F14">
        <w:rPr>
          <w:b/>
          <w:bCs/>
          <w:lang w:val="en-GB"/>
        </w:rPr>
        <w:t>3</w:t>
      </w:r>
    </w:p>
    <w:p w:rsidR="000F7E70" w:rsidRPr="00E61F14" w:rsidRDefault="000F7E70" w:rsidP="000F7E70">
      <w:pPr>
        <w:autoSpaceDE w:val="0"/>
        <w:jc w:val="both"/>
        <w:rPr>
          <w:b/>
          <w:bCs/>
          <w:lang w:val="en-GB"/>
        </w:rPr>
      </w:pPr>
    </w:p>
    <w:p w:rsidR="000F7E70" w:rsidRPr="00E61F14" w:rsidRDefault="000F7E70" w:rsidP="000F7E70">
      <w:pPr>
        <w:autoSpaceDE w:val="0"/>
        <w:jc w:val="both"/>
        <w:rPr>
          <w:b/>
          <w:bCs/>
          <w:lang w:val="en-GB"/>
        </w:rPr>
      </w:pPr>
      <w:r w:rsidRPr="00E61F14">
        <w:rPr>
          <w:b/>
          <w:bCs/>
          <w:lang w:val="en-GB"/>
        </w:rPr>
        <w:t xml:space="preserve">Case No. </w:t>
      </w:r>
      <w:r w:rsidR="0051402D" w:rsidRPr="00E61F14">
        <w:rPr>
          <w:b/>
          <w:bCs/>
          <w:lang w:val="en-GB"/>
        </w:rPr>
        <w:t>04</w:t>
      </w:r>
      <w:r w:rsidRPr="00E61F14">
        <w:rPr>
          <w:b/>
          <w:bCs/>
          <w:lang w:val="en-GB"/>
        </w:rPr>
        <w:t>/</w:t>
      </w:r>
      <w:r w:rsidR="00C905F1" w:rsidRPr="00E61F14">
        <w:rPr>
          <w:b/>
          <w:bCs/>
          <w:lang w:val="en-GB"/>
        </w:rPr>
        <w:t>09</w:t>
      </w:r>
    </w:p>
    <w:p w:rsidR="000F7E70" w:rsidRPr="00E61F14" w:rsidRDefault="000F7E70" w:rsidP="000F7E70">
      <w:pPr>
        <w:autoSpaceDE w:val="0"/>
        <w:jc w:val="both"/>
        <w:rPr>
          <w:b/>
          <w:bCs/>
          <w:lang w:val="en-GB"/>
        </w:rPr>
      </w:pPr>
    </w:p>
    <w:p w:rsidR="00C905F1" w:rsidRPr="00E61F14" w:rsidRDefault="004B3559" w:rsidP="000F7E70">
      <w:pPr>
        <w:autoSpaceDE w:val="0"/>
        <w:jc w:val="both"/>
        <w:rPr>
          <w:b/>
          <w:bCs/>
          <w:lang w:val="en-GB"/>
        </w:rPr>
      </w:pPr>
      <w:r w:rsidRPr="00E61F14">
        <w:rPr>
          <w:b/>
          <w:bCs/>
          <w:lang w:val="en-GB"/>
        </w:rPr>
        <w:t>D</w:t>
      </w:r>
      <w:r w:rsidR="00A40F98" w:rsidRPr="00E61F14">
        <w:rPr>
          <w:b/>
          <w:bCs/>
          <w:lang w:val="en-GB"/>
        </w:rPr>
        <w:t xml:space="preserve">. </w:t>
      </w:r>
      <w:r w:rsidRPr="00E61F14">
        <w:rPr>
          <w:b/>
          <w:bCs/>
          <w:lang w:val="en-GB"/>
        </w:rPr>
        <w:t>P</w:t>
      </w:r>
      <w:r w:rsidR="00090565" w:rsidRPr="00E61F14">
        <w:rPr>
          <w:b/>
          <w:bCs/>
          <w:lang w:val="en-GB"/>
        </w:rPr>
        <w:t>.</w:t>
      </w:r>
    </w:p>
    <w:p w:rsidR="00055075" w:rsidRPr="00E61F14" w:rsidRDefault="00055075" w:rsidP="000F7E70">
      <w:pPr>
        <w:autoSpaceDE w:val="0"/>
        <w:jc w:val="both"/>
        <w:rPr>
          <w:b/>
          <w:bCs/>
          <w:lang w:val="en-GB"/>
        </w:rPr>
      </w:pPr>
    </w:p>
    <w:p w:rsidR="000F7E70" w:rsidRPr="00E61F14" w:rsidRDefault="000F7E70" w:rsidP="000F7E70">
      <w:pPr>
        <w:autoSpaceDE w:val="0"/>
        <w:jc w:val="both"/>
        <w:rPr>
          <w:b/>
          <w:bCs/>
          <w:lang w:val="en-GB"/>
        </w:rPr>
      </w:pPr>
      <w:proofErr w:type="gramStart"/>
      <w:r w:rsidRPr="00E61F14">
        <w:rPr>
          <w:b/>
          <w:bCs/>
          <w:lang w:val="en-GB"/>
        </w:rPr>
        <w:t>against</w:t>
      </w:r>
      <w:proofErr w:type="gramEnd"/>
    </w:p>
    <w:p w:rsidR="000F7E70" w:rsidRPr="00E61F14" w:rsidRDefault="000F7E70" w:rsidP="000F7E70">
      <w:pPr>
        <w:autoSpaceDE w:val="0"/>
        <w:jc w:val="both"/>
        <w:rPr>
          <w:b/>
          <w:bCs/>
          <w:lang w:val="en-GB"/>
        </w:rPr>
      </w:pPr>
    </w:p>
    <w:p w:rsidR="000F7E70" w:rsidRPr="00E61F14" w:rsidRDefault="000F7E70" w:rsidP="000F7E70">
      <w:pPr>
        <w:autoSpaceDE w:val="0"/>
        <w:jc w:val="both"/>
        <w:rPr>
          <w:b/>
          <w:bCs/>
          <w:lang w:val="en-GB"/>
        </w:rPr>
      </w:pPr>
      <w:r w:rsidRPr="00E61F14">
        <w:rPr>
          <w:b/>
          <w:bCs/>
          <w:lang w:val="en-GB"/>
        </w:rPr>
        <w:t xml:space="preserve">UNMIK </w:t>
      </w:r>
    </w:p>
    <w:p w:rsidR="00055075" w:rsidRPr="00E61F14" w:rsidRDefault="00055075" w:rsidP="000F7E70">
      <w:pPr>
        <w:autoSpaceDE w:val="0"/>
        <w:jc w:val="both"/>
        <w:rPr>
          <w:b/>
          <w:bCs/>
          <w:lang w:val="en-GB"/>
        </w:rPr>
      </w:pPr>
    </w:p>
    <w:p w:rsidR="00055075" w:rsidRPr="00E61F14" w:rsidRDefault="00055075" w:rsidP="000F7E70">
      <w:pPr>
        <w:autoSpaceDE w:val="0"/>
        <w:jc w:val="both"/>
        <w:rPr>
          <w:b/>
          <w:bCs/>
          <w:lang w:val="en-GB"/>
        </w:rPr>
      </w:pPr>
    </w:p>
    <w:p w:rsidR="000F7E70" w:rsidRPr="00E61F14" w:rsidRDefault="000F7E70" w:rsidP="000F7E70">
      <w:pPr>
        <w:autoSpaceDE w:val="0"/>
        <w:jc w:val="both"/>
        <w:rPr>
          <w:lang w:val="en-GB"/>
        </w:rPr>
      </w:pPr>
      <w:r w:rsidRPr="00E61F14">
        <w:rPr>
          <w:lang w:val="en-GB"/>
        </w:rPr>
        <w:t>The Human Rights Advisory Panel sitting on</w:t>
      </w:r>
      <w:r w:rsidR="001A08B0" w:rsidRPr="00E61F14">
        <w:rPr>
          <w:lang w:val="en-GB"/>
        </w:rPr>
        <w:t xml:space="preserve"> </w:t>
      </w:r>
      <w:r w:rsidR="00AC0999" w:rsidRPr="00E61F14">
        <w:rPr>
          <w:lang w:val="en-GB"/>
        </w:rPr>
        <w:t>6</w:t>
      </w:r>
      <w:r w:rsidR="001A08B0" w:rsidRPr="00E61F14">
        <w:rPr>
          <w:lang w:val="en-GB"/>
        </w:rPr>
        <w:t xml:space="preserve"> </w:t>
      </w:r>
      <w:r w:rsidR="003A078A" w:rsidRPr="00E61F14">
        <w:rPr>
          <w:lang w:val="en-GB"/>
        </w:rPr>
        <w:t>June</w:t>
      </w:r>
      <w:r w:rsidR="00173F75" w:rsidRPr="00E61F14">
        <w:rPr>
          <w:lang w:val="en-GB"/>
        </w:rPr>
        <w:t xml:space="preserve"> 20</w:t>
      </w:r>
      <w:r w:rsidR="005917EC" w:rsidRPr="00E61F14">
        <w:rPr>
          <w:lang w:val="en-GB"/>
        </w:rPr>
        <w:t>1</w:t>
      </w:r>
      <w:r w:rsidR="009B38AB" w:rsidRPr="00E61F14">
        <w:rPr>
          <w:lang w:val="en-GB"/>
        </w:rPr>
        <w:t>3,</w:t>
      </w:r>
    </w:p>
    <w:p w:rsidR="000F7E70" w:rsidRPr="00E61F14" w:rsidRDefault="000F7E70" w:rsidP="000F7E70">
      <w:pPr>
        <w:autoSpaceDE w:val="0"/>
        <w:jc w:val="both"/>
        <w:rPr>
          <w:lang w:val="en-GB"/>
        </w:rPr>
      </w:pPr>
      <w:proofErr w:type="gramStart"/>
      <w:r w:rsidRPr="00E61F14">
        <w:rPr>
          <w:lang w:val="en-GB"/>
        </w:rPr>
        <w:t>with</w:t>
      </w:r>
      <w:proofErr w:type="gramEnd"/>
      <w:r w:rsidRPr="00E61F14">
        <w:rPr>
          <w:lang w:val="en-GB"/>
        </w:rPr>
        <w:t xml:space="preserve"> the following members present:</w:t>
      </w:r>
    </w:p>
    <w:p w:rsidR="000F7E70" w:rsidRPr="00E61F14" w:rsidRDefault="000F7E70" w:rsidP="000F7E70">
      <w:pPr>
        <w:autoSpaceDE w:val="0"/>
        <w:jc w:val="both"/>
        <w:rPr>
          <w:lang w:val="en-GB"/>
        </w:rPr>
      </w:pPr>
    </w:p>
    <w:p w:rsidR="00E07C8C" w:rsidRPr="00E61F14" w:rsidRDefault="00E07C8C" w:rsidP="000F7E70">
      <w:pPr>
        <w:autoSpaceDE w:val="0"/>
        <w:jc w:val="both"/>
        <w:rPr>
          <w:lang w:val="en-GB"/>
        </w:rPr>
      </w:pPr>
      <w:r w:rsidRPr="00E61F14">
        <w:rPr>
          <w:lang w:val="en-GB"/>
        </w:rPr>
        <w:t>Mr Marek NOWICKI, Presiding Membe</w:t>
      </w:r>
      <w:r w:rsidR="000D5BCF" w:rsidRPr="00E61F14">
        <w:rPr>
          <w:lang w:val="en-GB"/>
        </w:rPr>
        <w:t>r</w:t>
      </w:r>
    </w:p>
    <w:p w:rsidR="000F7E70" w:rsidRPr="00E61F14" w:rsidRDefault="000F7E70" w:rsidP="000F7E70">
      <w:pPr>
        <w:autoSpaceDE w:val="0"/>
        <w:jc w:val="both"/>
        <w:rPr>
          <w:lang w:val="en-GB"/>
        </w:rPr>
      </w:pPr>
      <w:r w:rsidRPr="00E61F14">
        <w:rPr>
          <w:lang w:val="en-GB"/>
        </w:rPr>
        <w:t xml:space="preserve">Ms </w:t>
      </w:r>
      <w:r w:rsidR="00E07C8C" w:rsidRPr="00E61F14">
        <w:rPr>
          <w:lang w:val="en-GB"/>
        </w:rPr>
        <w:t>Christine CHINKIN</w:t>
      </w:r>
    </w:p>
    <w:p w:rsidR="00A40F98" w:rsidRPr="00E61F14" w:rsidRDefault="00A40F98" w:rsidP="000F7E70">
      <w:pPr>
        <w:autoSpaceDE w:val="0"/>
        <w:jc w:val="both"/>
        <w:rPr>
          <w:lang w:val="en-GB"/>
        </w:rPr>
      </w:pPr>
      <w:r w:rsidRPr="00E61F14">
        <w:rPr>
          <w:lang w:val="en-GB"/>
        </w:rPr>
        <w:t>Ms Françoise Tulkens</w:t>
      </w:r>
    </w:p>
    <w:p w:rsidR="000F7E70" w:rsidRPr="00E61F14" w:rsidRDefault="000F7E70" w:rsidP="000F7E70">
      <w:pPr>
        <w:autoSpaceDE w:val="0"/>
        <w:jc w:val="both"/>
        <w:rPr>
          <w:lang w:val="en-GB"/>
        </w:rPr>
      </w:pPr>
    </w:p>
    <w:p w:rsidR="000F7E70" w:rsidRPr="00E61F14" w:rsidRDefault="00E07C8C" w:rsidP="000F7E70">
      <w:pPr>
        <w:autoSpaceDE w:val="0"/>
        <w:jc w:val="both"/>
        <w:rPr>
          <w:lang w:val="en-GB"/>
        </w:rPr>
      </w:pPr>
      <w:r w:rsidRPr="00E61F14">
        <w:rPr>
          <w:lang w:val="en-GB"/>
        </w:rPr>
        <w:t>Assisted by</w:t>
      </w:r>
    </w:p>
    <w:p w:rsidR="00E07C8C" w:rsidRPr="00E61F14" w:rsidRDefault="00E07C8C" w:rsidP="000F7E70">
      <w:pPr>
        <w:autoSpaceDE w:val="0"/>
        <w:jc w:val="both"/>
        <w:rPr>
          <w:lang w:val="en-GB"/>
        </w:rPr>
      </w:pPr>
    </w:p>
    <w:p w:rsidR="000F7E70" w:rsidRPr="00E61F14" w:rsidRDefault="000F7E70" w:rsidP="000F7E70">
      <w:pPr>
        <w:autoSpaceDE w:val="0"/>
        <w:jc w:val="both"/>
        <w:rPr>
          <w:lang w:val="en-GB"/>
        </w:rPr>
      </w:pPr>
      <w:r w:rsidRPr="00E61F14">
        <w:rPr>
          <w:lang w:val="en-GB"/>
        </w:rPr>
        <w:t xml:space="preserve">Mr </w:t>
      </w:r>
      <w:r w:rsidR="00E07C8C" w:rsidRPr="00E61F14">
        <w:rPr>
          <w:lang w:val="en-GB"/>
        </w:rPr>
        <w:t>Andrey ANTONOV</w:t>
      </w:r>
      <w:r w:rsidRPr="00E61F14">
        <w:rPr>
          <w:lang w:val="en-GB"/>
        </w:rPr>
        <w:t>, Executive Officer</w:t>
      </w:r>
    </w:p>
    <w:p w:rsidR="00E07C8C" w:rsidRPr="00E61F14" w:rsidRDefault="00E07C8C" w:rsidP="000F7E70">
      <w:pPr>
        <w:autoSpaceDE w:val="0"/>
        <w:jc w:val="both"/>
        <w:rPr>
          <w:lang w:val="en-GB"/>
        </w:rPr>
      </w:pPr>
    </w:p>
    <w:p w:rsidR="000F7E70" w:rsidRPr="00E61F14" w:rsidRDefault="000F7E70" w:rsidP="000F7E70">
      <w:pPr>
        <w:autoSpaceDE w:val="0"/>
        <w:jc w:val="both"/>
        <w:rPr>
          <w:lang w:val="en-GB"/>
        </w:rPr>
      </w:pPr>
      <w:r w:rsidRPr="00E61F14">
        <w:rPr>
          <w:lang w:val="en-GB"/>
        </w:rPr>
        <w:t>Having considered the aforementioned complaint, introduced pursuant to Section 1.2 of UNMIK Regulation No. 2006/12 of 23 March 2006 on the establishment of the Human Rights Advisory Panel,</w:t>
      </w:r>
    </w:p>
    <w:p w:rsidR="000F7E70" w:rsidRPr="00E61F14" w:rsidRDefault="000F7E70" w:rsidP="000F7E70">
      <w:pPr>
        <w:autoSpaceDE w:val="0"/>
        <w:jc w:val="both"/>
        <w:rPr>
          <w:lang w:val="en-GB"/>
        </w:rPr>
      </w:pPr>
    </w:p>
    <w:p w:rsidR="000F7E70" w:rsidRPr="00E61F14" w:rsidRDefault="000F7E70" w:rsidP="000F7E70">
      <w:pPr>
        <w:autoSpaceDE w:val="0"/>
        <w:jc w:val="both"/>
        <w:rPr>
          <w:lang w:val="en-GB"/>
        </w:rPr>
      </w:pPr>
      <w:r w:rsidRPr="00E61F14">
        <w:rPr>
          <w:lang w:val="en-GB"/>
        </w:rPr>
        <w:t xml:space="preserve">Having </w:t>
      </w:r>
      <w:proofErr w:type="gramStart"/>
      <w:r w:rsidRPr="00E61F14">
        <w:rPr>
          <w:lang w:val="en-GB"/>
        </w:rPr>
        <w:t>deliberated,</w:t>
      </w:r>
      <w:proofErr w:type="gramEnd"/>
      <w:r w:rsidRPr="00E61F14">
        <w:rPr>
          <w:lang w:val="en-GB"/>
        </w:rPr>
        <w:t xml:space="preserve"> makes the following findings and recommendations:</w:t>
      </w:r>
    </w:p>
    <w:p w:rsidR="000F7E70" w:rsidRPr="00E61F14" w:rsidRDefault="000F7E70" w:rsidP="000F7E70">
      <w:pPr>
        <w:autoSpaceDE w:val="0"/>
        <w:jc w:val="both"/>
        <w:rPr>
          <w:lang w:val="en-GB"/>
        </w:rPr>
      </w:pPr>
      <w:r w:rsidRPr="00E61F14">
        <w:rPr>
          <w:lang w:val="en-GB"/>
        </w:rPr>
        <w:t xml:space="preserve"> </w:t>
      </w:r>
    </w:p>
    <w:p w:rsidR="0016154E" w:rsidRPr="00E61F14" w:rsidRDefault="0016154E" w:rsidP="000F7E70">
      <w:pPr>
        <w:autoSpaceDE w:val="0"/>
        <w:jc w:val="both"/>
        <w:rPr>
          <w:lang w:val="en-GB"/>
        </w:rPr>
      </w:pPr>
    </w:p>
    <w:p w:rsidR="0016154E" w:rsidRPr="00E61F14" w:rsidRDefault="0016154E" w:rsidP="0016154E">
      <w:pPr>
        <w:numPr>
          <w:ilvl w:val="0"/>
          <w:numId w:val="2"/>
        </w:numPr>
        <w:suppressAutoHyphens/>
        <w:autoSpaceDE w:val="0"/>
        <w:ind w:left="360" w:hanging="360"/>
        <w:jc w:val="both"/>
        <w:rPr>
          <w:b/>
          <w:bCs/>
          <w:lang w:val="en-GB"/>
        </w:rPr>
      </w:pPr>
      <w:r w:rsidRPr="00E61F14">
        <w:rPr>
          <w:b/>
          <w:bCs/>
          <w:lang w:val="en-GB"/>
        </w:rPr>
        <w:t>PROCEEDINGS BEFORE THE PANEL</w:t>
      </w:r>
    </w:p>
    <w:p w:rsidR="0016154E" w:rsidRPr="00E61F14" w:rsidRDefault="0016154E" w:rsidP="0016154E">
      <w:pPr>
        <w:autoSpaceDE w:val="0"/>
        <w:jc w:val="both"/>
        <w:rPr>
          <w:b/>
          <w:bCs/>
          <w:lang w:val="en-GB"/>
        </w:rPr>
      </w:pPr>
    </w:p>
    <w:p w:rsidR="00CD5896" w:rsidRPr="00E61F14" w:rsidRDefault="00CD5896" w:rsidP="00CD5896">
      <w:pPr>
        <w:pStyle w:val="Default"/>
        <w:numPr>
          <w:ilvl w:val="0"/>
          <w:numId w:val="6"/>
        </w:numPr>
        <w:jc w:val="both"/>
        <w:rPr>
          <w:lang w:val="en-GB"/>
        </w:rPr>
      </w:pPr>
      <w:r w:rsidRPr="00E61F14">
        <w:rPr>
          <w:lang w:val="en-GB"/>
        </w:rPr>
        <w:t>The complaint was introduced on 1 December 2008 and registered on 21 January 2009.</w:t>
      </w:r>
    </w:p>
    <w:p w:rsidR="00CD5896" w:rsidRPr="00E61F14" w:rsidRDefault="00CD5896" w:rsidP="00CD5896">
      <w:pPr>
        <w:pStyle w:val="Default"/>
        <w:jc w:val="both"/>
        <w:rPr>
          <w:lang w:val="en-GB"/>
        </w:rPr>
      </w:pPr>
    </w:p>
    <w:p w:rsidR="00CD5896" w:rsidRPr="00E61F14" w:rsidRDefault="00CD5896" w:rsidP="00CD5896">
      <w:pPr>
        <w:pStyle w:val="Default"/>
        <w:numPr>
          <w:ilvl w:val="0"/>
          <w:numId w:val="6"/>
        </w:numPr>
        <w:jc w:val="both"/>
        <w:rPr>
          <w:lang w:val="en-GB"/>
        </w:rPr>
      </w:pPr>
      <w:r w:rsidRPr="00E61F14">
        <w:rPr>
          <w:lang w:val="en-GB"/>
        </w:rPr>
        <w:t xml:space="preserve">On 27 April 2009, the Panel communicated the case to the </w:t>
      </w:r>
      <w:r w:rsidR="00F92A7D" w:rsidRPr="00E61F14">
        <w:rPr>
          <w:lang w:val="en-GB"/>
        </w:rPr>
        <w:t>Special Representative of the Secretary-General (SRSG)</w:t>
      </w:r>
      <w:r w:rsidR="00F92A7D" w:rsidRPr="00E61F14">
        <w:rPr>
          <w:rStyle w:val="FootnoteReference"/>
          <w:lang w:val="en-GB"/>
        </w:rPr>
        <w:footnoteReference w:id="1"/>
      </w:r>
      <w:r w:rsidRPr="00E61F14">
        <w:rPr>
          <w:lang w:val="en-GB"/>
        </w:rPr>
        <w:t xml:space="preserve"> for UNMIK’s comments on </w:t>
      </w:r>
      <w:r w:rsidR="00F92A7D" w:rsidRPr="00E61F14">
        <w:rPr>
          <w:lang w:val="en-GB"/>
        </w:rPr>
        <w:t>its</w:t>
      </w:r>
      <w:r w:rsidRPr="00E61F14">
        <w:rPr>
          <w:lang w:val="en-GB"/>
        </w:rPr>
        <w:t xml:space="preserve"> admissibility.</w:t>
      </w:r>
    </w:p>
    <w:p w:rsidR="00CD5896" w:rsidRPr="00E61F14" w:rsidRDefault="00CD5896" w:rsidP="00CD5896">
      <w:pPr>
        <w:pStyle w:val="Default"/>
        <w:jc w:val="both"/>
        <w:rPr>
          <w:lang w:val="en-GB"/>
        </w:rPr>
      </w:pPr>
    </w:p>
    <w:p w:rsidR="00CD5896" w:rsidRPr="00E61F14" w:rsidRDefault="00CD5896" w:rsidP="00CD5896">
      <w:pPr>
        <w:pStyle w:val="Default"/>
        <w:numPr>
          <w:ilvl w:val="0"/>
          <w:numId w:val="6"/>
        </w:numPr>
        <w:jc w:val="both"/>
        <w:rPr>
          <w:lang w:val="en-GB"/>
        </w:rPr>
      </w:pPr>
      <w:r w:rsidRPr="00E61F14">
        <w:rPr>
          <w:lang w:val="en-GB"/>
        </w:rPr>
        <w:lastRenderedPageBreak/>
        <w:t>On 15 July 2009, UNMIK provided its response on the admissibility of the case. The response included a substantial amount of confidential information which, in UNMIK’s estimation, could not be released to any third party, including the complainant.</w:t>
      </w:r>
    </w:p>
    <w:p w:rsidR="00CD5896" w:rsidRPr="00E61F14" w:rsidRDefault="00CD5896" w:rsidP="00CD5896">
      <w:pPr>
        <w:pStyle w:val="Default"/>
        <w:jc w:val="both"/>
        <w:rPr>
          <w:lang w:val="en-GB"/>
        </w:rPr>
      </w:pPr>
    </w:p>
    <w:p w:rsidR="00CD5896" w:rsidRPr="00E61F14" w:rsidRDefault="0064012B" w:rsidP="00CD5896">
      <w:pPr>
        <w:pStyle w:val="Default"/>
        <w:numPr>
          <w:ilvl w:val="0"/>
          <w:numId w:val="6"/>
        </w:numPr>
        <w:jc w:val="both"/>
        <w:rPr>
          <w:lang w:val="en-GB"/>
        </w:rPr>
      </w:pPr>
      <w:bookmarkStart w:id="1" w:name="_Ref340235967"/>
      <w:r w:rsidRPr="00E61F14">
        <w:rPr>
          <w:lang w:val="en-GB"/>
        </w:rPr>
        <w:t>On 4</w:t>
      </w:r>
      <w:r w:rsidR="00CD5896" w:rsidRPr="00E61F14">
        <w:rPr>
          <w:lang w:val="en-GB"/>
        </w:rPr>
        <w:t xml:space="preserve"> August 2009, the Panel sent UNMIK’s response to the complainant for comments, with the confidential sections omitted. On 21 November 2009, the Panel amended its Rules of Procedure to include Rule 39</w:t>
      </w:r>
      <w:r w:rsidR="00CD5896" w:rsidRPr="00E61F14">
        <w:rPr>
          <w:i/>
          <w:lang w:val="en-GB"/>
        </w:rPr>
        <w:t>bis</w:t>
      </w:r>
      <w:r w:rsidR="00CD5896" w:rsidRPr="00E61F14">
        <w:rPr>
          <w:lang w:val="en-GB"/>
        </w:rPr>
        <w:t xml:space="preserve">, which clarified the procedure for requesting and granting requests for confidentiality. On 25 November 2009, the Panel formally granted UNMIK’s request for confidentiality </w:t>
      </w:r>
      <w:r w:rsidR="00AC0999" w:rsidRPr="00E61F14">
        <w:rPr>
          <w:lang w:val="en-GB"/>
        </w:rPr>
        <w:t xml:space="preserve">with respect to </w:t>
      </w:r>
      <w:r w:rsidR="00CD5896" w:rsidRPr="00E61F14">
        <w:rPr>
          <w:lang w:val="en-GB"/>
        </w:rPr>
        <w:t>certain information.</w:t>
      </w:r>
      <w:bookmarkEnd w:id="1"/>
    </w:p>
    <w:p w:rsidR="00CD5896" w:rsidRPr="00E61F14" w:rsidRDefault="00CD5896" w:rsidP="00CD5896">
      <w:pPr>
        <w:pStyle w:val="Default"/>
        <w:jc w:val="both"/>
        <w:rPr>
          <w:lang w:val="en-GB"/>
        </w:rPr>
      </w:pPr>
    </w:p>
    <w:p w:rsidR="00CD5896" w:rsidRPr="00E61F14" w:rsidRDefault="00765F31" w:rsidP="00CD5896">
      <w:pPr>
        <w:pStyle w:val="Default"/>
        <w:numPr>
          <w:ilvl w:val="0"/>
          <w:numId w:val="6"/>
        </w:numPr>
        <w:jc w:val="both"/>
        <w:rPr>
          <w:lang w:val="en-GB"/>
        </w:rPr>
      </w:pPr>
      <w:bookmarkStart w:id="2" w:name="_Ref340235968"/>
      <w:r w:rsidRPr="00E61F14">
        <w:rPr>
          <w:lang w:val="en-GB"/>
        </w:rPr>
        <w:t xml:space="preserve">On 2 December 2009, </w:t>
      </w:r>
      <w:r w:rsidR="00CD5896" w:rsidRPr="00E61F14">
        <w:rPr>
          <w:lang w:val="en-GB"/>
        </w:rPr>
        <w:t>the Panel re-communicated UNMIK’s response to the complainant. On 30 December 2009, the complainant provided his response.</w:t>
      </w:r>
      <w:bookmarkEnd w:id="2"/>
    </w:p>
    <w:p w:rsidR="00CD5896" w:rsidRPr="00E61F14" w:rsidRDefault="00CD5896" w:rsidP="00CD5896">
      <w:pPr>
        <w:pStyle w:val="Default"/>
        <w:jc w:val="both"/>
        <w:rPr>
          <w:lang w:val="en-GB"/>
        </w:rPr>
      </w:pPr>
    </w:p>
    <w:p w:rsidR="00CD5896" w:rsidRPr="00E61F14" w:rsidRDefault="00CD5896" w:rsidP="00CD5896">
      <w:pPr>
        <w:pStyle w:val="Default"/>
        <w:numPr>
          <w:ilvl w:val="0"/>
          <w:numId w:val="6"/>
        </w:numPr>
        <w:jc w:val="both"/>
        <w:rPr>
          <w:lang w:val="en-GB"/>
        </w:rPr>
      </w:pPr>
      <w:r w:rsidRPr="00E61F14">
        <w:rPr>
          <w:lang w:val="en-GB"/>
        </w:rPr>
        <w:t xml:space="preserve">On 26 February 2010, the Panel forwarded the complainant’s reply to UNMIK for information and </w:t>
      </w:r>
      <w:r w:rsidR="00AC0999" w:rsidRPr="00E61F14">
        <w:rPr>
          <w:lang w:val="en-GB"/>
        </w:rPr>
        <w:t>for further comments</w:t>
      </w:r>
      <w:r w:rsidRPr="00E61F14">
        <w:rPr>
          <w:lang w:val="en-GB"/>
        </w:rPr>
        <w:t>. UNMIK has not availed itself of the opportunity to provide further comments.</w:t>
      </w:r>
    </w:p>
    <w:p w:rsidR="00FD5D27" w:rsidRPr="00E61F14" w:rsidRDefault="00FD5D27" w:rsidP="00FD5D27">
      <w:pPr>
        <w:pStyle w:val="ListParagraph"/>
        <w:rPr>
          <w:lang w:val="en-GB"/>
        </w:rPr>
      </w:pPr>
    </w:p>
    <w:p w:rsidR="00CB479C" w:rsidRPr="00E61F14" w:rsidRDefault="00FD5D27" w:rsidP="00CD5896">
      <w:pPr>
        <w:pStyle w:val="Default"/>
        <w:numPr>
          <w:ilvl w:val="0"/>
          <w:numId w:val="6"/>
        </w:numPr>
        <w:jc w:val="both"/>
        <w:rPr>
          <w:lang w:val="en-GB"/>
        </w:rPr>
      </w:pPr>
      <w:r w:rsidRPr="00E61F14">
        <w:rPr>
          <w:lang w:val="en-GB"/>
        </w:rPr>
        <w:t>On 6 August 2010, the Panel declared the complaint admissible.</w:t>
      </w:r>
    </w:p>
    <w:p w:rsidR="00CB479C" w:rsidRPr="00E61F14" w:rsidRDefault="00CB479C" w:rsidP="00CB479C">
      <w:pPr>
        <w:pStyle w:val="ListParagraph"/>
        <w:rPr>
          <w:lang w:val="en-GB"/>
        </w:rPr>
      </w:pPr>
    </w:p>
    <w:p w:rsidR="00FD5D27" w:rsidRPr="00E61F14" w:rsidRDefault="00FD5D27" w:rsidP="00CD5896">
      <w:pPr>
        <w:pStyle w:val="Default"/>
        <w:numPr>
          <w:ilvl w:val="0"/>
          <w:numId w:val="6"/>
        </w:numPr>
        <w:jc w:val="both"/>
        <w:rPr>
          <w:lang w:val="en-GB"/>
        </w:rPr>
      </w:pPr>
      <w:r w:rsidRPr="00E61F14">
        <w:rPr>
          <w:lang w:val="en-GB"/>
        </w:rPr>
        <w:t>On 13 August 2010</w:t>
      </w:r>
      <w:r w:rsidR="00AC0999" w:rsidRPr="00E61F14">
        <w:rPr>
          <w:lang w:val="en-GB"/>
        </w:rPr>
        <w:t>,</w:t>
      </w:r>
      <w:r w:rsidRPr="00E61F14">
        <w:rPr>
          <w:lang w:val="en-GB"/>
        </w:rPr>
        <w:t xml:space="preserve"> the Panel informed the SRSG of the decision and requested UNMIK’s comments on the merits of the case.</w:t>
      </w:r>
      <w:r w:rsidR="00CB479C" w:rsidRPr="00E61F14">
        <w:rPr>
          <w:lang w:val="en-GB"/>
        </w:rPr>
        <w:t xml:space="preserve"> </w:t>
      </w:r>
      <w:r w:rsidRPr="00E61F14">
        <w:rPr>
          <w:lang w:val="en-GB"/>
        </w:rPr>
        <w:t xml:space="preserve">On 6 October 2010, the SRSG provided </w:t>
      </w:r>
      <w:r w:rsidR="00AC0999" w:rsidRPr="00E61F14">
        <w:rPr>
          <w:lang w:val="en-GB"/>
        </w:rPr>
        <w:t>UNMIK’s</w:t>
      </w:r>
      <w:r w:rsidRPr="00E61F14">
        <w:rPr>
          <w:lang w:val="en-GB"/>
        </w:rPr>
        <w:t xml:space="preserve"> response.</w:t>
      </w:r>
    </w:p>
    <w:p w:rsidR="00FD5D27" w:rsidRPr="00E61F14" w:rsidRDefault="00FD5D27" w:rsidP="00FD5D27">
      <w:pPr>
        <w:pStyle w:val="ListParagraph"/>
        <w:rPr>
          <w:lang w:val="en-GB"/>
        </w:rPr>
      </w:pPr>
    </w:p>
    <w:p w:rsidR="00CB479C" w:rsidRPr="00E61F14" w:rsidRDefault="00FD5D27" w:rsidP="00CD5896">
      <w:pPr>
        <w:pStyle w:val="Default"/>
        <w:numPr>
          <w:ilvl w:val="0"/>
          <w:numId w:val="6"/>
        </w:numPr>
        <w:jc w:val="both"/>
        <w:rPr>
          <w:lang w:val="en-GB"/>
        </w:rPr>
      </w:pPr>
      <w:bookmarkStart w:id="3" w:name="_Ref356566811"/>
      <w:r w:rsidRPr="00E61F14">
        <w:rPr>
          <w:lang w:val="en-GB"/>
        </w:rPr>
        <w:t xml:space="preserve">On 13 October 2011, the UNMIK </w:t>
      </w:r>
      <w:r w:rsidR="00CB479C" w:rsidRPr="00E61F14">
        <w:rPr>
          <w:lang w:val="en-GB"/>
        </w:rPr>
        <w:t>presented the Panel with the files related to the complaint. On 20 November 2012, UNMIK confirmed to the Panel that the disclosure of the files was complete.</w:t>
      </w:r>
      <w:bookmarkEnd w:id="3"/>
    </w:p>
    <w:p w:rsidR="00CB479C" w:rsidRPr="00E61F14" w:rsidRDefault="00CB479C" w:rsidP="00CB479C">
      <w:pPr>
        <w:pStyle w:val="ListParagraph"/>
        <w:rPr>
          <w:lang w:val="en-GB"/>
        </w:rPr>
      </w:pPr>
    </w:p>
    <w:p w:rsidR="007C65E0" w:rsidRPr="00E61F14" w:rsidRDefault="007C65E0" w:rsidP="00CD5896">
      <w:pPr>
        <w:pStyle w:val="Default"/>
        <w:ind w:left="360"/>
        <w:jc w:val="both"/>
        <w:rPr>
          <w:lang w:val="en-GB"/>
        </w:rPr>
      </w:pPr>
    </w:p>
    <w:p w:rsidR="007C65E0" w:rsidRPr="00E61F14" w:rsidRDefault="007C65E0" w:rsidP="007C65E0">
      <w:pPr>
        <w:numPr>
          <w:ilvl w:val="0"/>
          <w:numId w:val="2"/>
        </w:numPr>
        <w:suppressAutoHyphens/>
        <w:autoSpaceDE w:val="0"/>
        <w:ind w:left="360" w:hanging="360"/>
        <w:jc w:val="both"/>
        <w:rPr>
          <w:b/>
          <w:bCs/>
          <w:lang w:val="en-GB"/>
        </w:rPr>
      </w:pPr>
      <w:r w:rsidRPr="00E61F14">
        <w:rPr>
          <w:b/>
          <w:bCs/>
          <w:lang w:val="en-GB"/>
        </w:rPr>
        <w:t>THE FACTS</w:t>
      </w:r>
    </w:p>
    <w:p w:rsidR="007C65E0" w:rsidRPr="00E61F14" w:rsidRDefault="007C65E0" w:rsidP="007C65E0">
      <w:pPr>
        <w:suppressAutoHyphens/>
        <w:autoSpaceDE w:val="0"/>
        <w:jc w:val="both"/>
        <w:rPr>
          <w:b/>
          <w:bCs/>
          <w:lang w:val="en-GB"/>
        </w:rPr>
      </w:pPr>
    </w:p>
    <w:p w:rsidR="003B2F19" w:rsidRPr="00E61F14" w:rsidRDefault="003B2F19" w:rsidP="003B2F19">
      <w:pPr>
        <w:numPr>
          <w:ilvl w:val="0"/>
          <w:numId w:val="14"/>
        </w:numPr>
        <w:suppressAutoHyphens/>
        <w:autoSpaceDE w:val="0"/>
        <w:ind w:left="360"/>
        <w:jc w:val="both"/>
        <w:rPr>
          <w:b/>
        </w:rPr>
      </w:pPr>
      <w:r w:rsidRPr="00E61F14">
        <w:rPr>
          <w:b/>
          <w:bCs/>
          <w:lang w:val="en-GB"/>
        </w:rPr>
        <w:t>General</w:t>
      </w:r>
      <w:r w:rsidRPr="00E61F14">
        <w:rPr>
          <w:b/>
        </w:rPr>
        <w:t xml:space="preserve"> background</w:t>
      </w:r>
      <w:r w:rsidRPr="00E61F14">
        <w:rPr>
          <w:rStyle w:val="FootnoteReference"/>
          <w:b/>
        </w:rPr>
        <w:footnoteReference w:id="2"/>
      </w:r>
    </w:p>
    <w:p w:rsidR="003B2F19" w:rsidRPr="00E61F14" w:rsidRDefault="003B2F19" w:rsidP="003B2F19">
      <w:pPr>
        <w:ind w:left="360"/>
        <w:jc w:val="both"/>
      </w:pPr>
    </w:p>
    <w:p w:rsidR="003B2F19" w:rsidRPr="00E61F14" w:rsidRDefault="003B2F19" w:rsidP="003B2F19">
      <w:pPr>
        <w:numPr>
          <w:ilvl w:val="0"/>
          <w:numId w:val="6"/>
        </w:numPr>
        <w:jc w:val="both"/>
      </w:pPr>
      <w:r w:rsidRPr="00E61F14">
        <w:t xml:space="preserve">The events at issue took place in the territory of Kosovo after the establishment of the United Nations Interim Administration Mission in Kosovo (UNMIK), in June 1999. </w:t>
      </w:r>
    </w:p>
    <w:p w:rsidR="003B2F19" w:rsidRPr="00E61F14" w:rsidRDefault="003B2F19" w:rsidP="003B2F19">
      <w:pPr>
        <w:ind w:left="360"/>
        <w:jc w:val="both"/>
      </w:pPr>
    </w:p>
    <w:p w:rsidR="003B2F19" w:rsidRPr="00E61F14" w:rsidRDefault="003B2F19" w:rsidP="003B2F19">
      <w:pPr>
        <w:numPr>
          <w:ilvl w:val="0"/>
          <w:numId w:val="6"/>
        </w:numPr>
        <w:jc w:val="both"/>
      </w:pPr>
      <w:r w:rsidRPr="00E61F14">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w:t>
      </w:r>
      <w:proofErr w:type="spellStart"/>
      <w:r w:rsidRPr="00E61F14">
        <w:t>Organisation</w:t>
      </w:r>
      <w:proofErr w:type="spellEnd"/>
      <w:r w:rsidRPr="00E61F14">
        <w:t xml:space="preserve">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3B2F19" w:rsidRPr="00E61F14" w:rsidRDefault="003B2F19" w:rsidP="003B2F19">
      <w:pPr>
        <w:ind w:left="360"/>
        <w:jc w:val="both"/>
      </w:pPr>
    </w:p>
    <w:p w:rsidR="003B2F19" w:rsidRPr="00E61F14" w:rsidRDefault="003B2F19" w:rsidP="003B2F19">
      <w:pPr>
        <w:pStyle w:val="ListParagraph"/>
        <w:numPr>
          <w:ilvl w:val="0"/>
          <w:numId w:val="6"/>
        </w:numPr>
        <w:suppressAutoHyphens w:val="0"/>
        <w:contextualSpacing/>
        <w:jc w:val="both"/>
      </w:pPr>
      <w:r w:rsidRPr="00E61F14">
        <w:t xml:space="preserve">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w:t>
      </w:r>
      <w:proofErr w:type="spellStart"/>
      <w:r w:rsidRPr="00E61F14">
        <w:t>recognised</w:t>
      </w:r>
      <w:proofErr w:type="spellEnd"/>
      <w:r w:rsidRPr="00E61F14">
        <w:t xml:space="preserve"> human rights standards.</w:t>
      </w:r>
    </w:p>
    <w:p w:rsidR="003B2F19" w:rsidRPr="00E61F14" w:rsidRDefault="003B2F19" w:rsidP="003B2F19">
      <w:pPr>
        <w:ind w:left="360"/>
        <w:jc w:val="both"/>
      </w:pPr>
    </w:p>
    <w:p w:rsidR="003B2F19" w:rsidRPr="00E61F14" w:rsidRDefault="003B2F19" w:rsidP="003B2F19">
      <w:pPr>
        <w:pStyle w:val="ListParagraph"/>
        <w:numPr>
          <w:ilvl w:val="0"/>
          <w:numId w:val="6"/>
        </w:numPr>
        <w:suppressAutoHyphens w:val="0"/>
        <w:contextualSpacing/>
        <w:jc w:val="both"/>
      </w:pPr>
      <w:r w:rsidRPr="00E61F14">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3B2F19" w:rsidRPr="00E61F14" w:rsidRDefault="003B2F19" w:rsidP="003B2F19">
      <w:pPr>
        <w:pStyle w:val="ListParagraph"/>
      </w:pPr>
    </w:p>
    <w:p w:rsidR="003B2F19" w:rsidRPr="00E61F14" w:rsidRDefault="003B2F19" w:rsidP="003B2F19">
      <w:pPr>
        <w:pStyle w:val="ListParagraph"/>
        <w:numPr>
          <w:ilvl w:val="0"/>
          <w:numId w:val="6"/>
        </w:numPr>
        <w:suppressAutoHyphens w:val="0"/>
        <w:contextualSpacing/>
        <w:jc w:val="both"/>
      </w:pPr>
      <w:r w:rsidRPr="00E61F14">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w:t>
      </w:r>
      <w:proofErr w:type="spellStart"/>
      <w:r w:rsidRPr="00E61F14">
        <w:t>neighbouring</w:t>
      </w:r>
      <w:proofErr w:type="spellEnd"/>
      <w:r w:rsidRPr="00E61F14">
        <w:t xml:space="preserve"> countries, those remaining behind became victims of systematic killings, abductions, arbitrary detentions, sexual and gender based violence, beatings and harassment. </w:t>
      </w:r>
    </w:p>
    <w:p w:rsidR="003B2F19" w:rsidRPr="00E61F14" w:rsidRDefault="003B2F19" w:rsidP="003B2F19">
      <w:pPr>
        <w:pStyle w:val="ListParagraph"/>
      </w:pPr>
    </w:p>
    <w:p w:rsidR="003B2F19" w:rsidRPr="00E61F14" w:rsidRDefault="003B2F19" w:rsidP="003B2F19">
      <w:pPr>
        <w:pStyle w:val="ListParagraph"/>
        <w:numPr>
          <w:ilvl w:val="0"/>
          <w:numId w:val="6"/>
        </w:numPr>
        <w:suppressAutoHyphens w:val="0"/>
        <w:contextualSpacing/>
        <w:jc w:val="both"/>
      </w:pPr>
      <w:r w:rsidRPr="00E61F14">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ICRC as of October 2012.</w:t>
      </w:r>
    </w:p>
    <w:p w:rsidR="003B2F19" w:rsidRPr="00E61F14" w:rsidRDefault="003B2F19" w:rsidP="003B2F19">
      <w:pPr>
        <w:jc w:val="both"/>
        <w:rPr>
          <w:lang w:val="en-GB"/>
        </w:rPr>
      </w:pPr>
    </w:p>
    <w:p w:rsidR="00090565" w:rsidRPr="00E61F14" w:rsidRDefault="00090565" w:rsidP="00AC0999">
      <w:pPr>
        <w:pStyle w:val="ListParagraph"/>
        <w:numPr>
          <w:ilvl w:val="0"/>
          <w:numId w:val="6"/>
        </w:numPr>
        <w:suppressAutoHyphens w:val="0"/>
        <w:contextualSpacing/>
        <w:jc w:val="both"/>
      </w:pPr>
      <w:bookmarkStart w:id="4" w:name="_Ref346725038"/>
      <w:r w:rsidRPr="00E61F14">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E61F14">
        <w:t>Mitrovicë</w:t>
      </w:r>
      <w:proofErr w:type="spellEnd"/>
      <w:r w:rsidRPr="00E61F14">
        <w:t>/</w:t>
      </w:r>
      <w:proofErr w:type="spellStart"/>
      <w:r w:rsidRPr="00E61F14">
        <w:t>Mitrovica</w:t>
      </w:r>
      <w:proofErr w:type="spellEnd"/>
      <w:r w:rsidRPr="00E61F14">
        <w:t>. According to the 2000 Annual Report of UNMIK Police, 351 kidnappings, 675 murders and 115 rapes had been reported to them in the period between June 1999 and December 2000.</w:t>
      </w:r>
      <w:bookmarkEnd w:id="4"/>
      <w:r w:rsidRPr="00E61F14">
        <w:t xml:space="preserve"> </w:t>
      </w:r>
    </w:p>
    <w:p w:rsidR="00090565" w:rsidRPr="00E61F14" w:rsidRDefault="00090565" w:rsidP="003B2F19">
      <w:pPr>
        <w:jc w:val="both"/>
        <w:rPr>
          <w:lang w:val="en-GB"/>
        </w:rPr>
      </w:pPr>
    </w:p>
    <w:p w:rsidR="003B2F19" w:rsidRPr="00E61F14" w:rsidRDefault="003B2F19" w:rsidP="003B2F19">
      <w:pPr>
        <w:numPr>
          <w:ilvl w:val="0"/>
          <w:numId w:val="6"/>
        </w:numPr>
        <w:jc w:val="both"/>
      </w:pPr>
      <w:r w:rsidRPr="00E61F14">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E61F14">
        <w:t>Mitrovicë</w:t>
      </w:r>
      <w:proofErr w:type="spellEnd"/>
      <w:r w:rsidRPr="00E61F14">
        <w:t>/</w:t>
      </w:r>
      <w:proofErr w:type="spellStart"/>
      <w:r w:rsidRPr="00E61F14">
        <w:t>Mitrovica</w:t>
      </w:r>
      <w:proofErr w:type="spellEnd"/>
      <w:r w:rsidRPr="00E61F14">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 </w:t>
      </w:r>
    </w:p>
    <w:p w:rsidR="003B2F19" w:rsidRPr="00E61F14" w:rsidRDefault="003B2F19" w:rsidP="003B2F19">
      <w:pPr>
        <w:jc w:val="both"/>
      </w:pPr>
    </w:p>
    <w:p w:rsidR="003B2F19" w:rsidRPr="00E61F14" w:rsidRDefault="003B2F19" w:rsidP="003B2F19">
      <w:pPr>
        <w:numPr>
          <w:ilvl w:val="0"/>
          <w:numId w:val="6"/>
        </w:numPr>
        <w:jc w:val="both"/>
      </w:pPr>
      <w:r w:rsidRPr="00E61F14">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E61F14">
        <w:t>persons</w:t>
      </w:r>
      <w:proofErr w:type="gramEnd"/>
      <w:r w:rsidRPr="00E61F14">
        <w:t xml:space="preserve"> cases in Kosovo. In May 2000, a Victim Recovery and Identification Commission (VRIC) chaired by UNMIK </w:t>
      </w:r>
      <w:proofErr w:type="gramStart"/>
      <w:r w:rsidRPr="00E61F14">
        <w:t>was</w:t>
      </w:r>
      <w:proofErr w:type="gramEnd"/>
      <w:r w:rsidRPr="00E61F14">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E61F14">
        <w:t>persons,</w:t>
      </w:r>
      <w:proofErr w:type="gramEnd"/>
      <w:r w:rsidRPr="00E61F14">
        <w:t xml:space="preserve"> identify their mortal remains and return them to the family of the missing. Starting from 2001, based on a Memorandum of Understanding (</w:t>
      </w:r>
      <w:proofErr w:type="spellStart"/>
      <w:r w:rsidRPr="00E61F14">
        <w:t>MoU</w:t>
      </w:r>
      <w:proofErr w:type="spellEnd"/>
      <w:r w:rsidRPr="00E61F14">
        <w:t xml:space="preserve">) between UNMIK and the Sarajevo-based International Commission of Missing Persons (ICMP), supplemented by a further agreement in 2003, the identification of mortal remains was carried out by the ICMP through DNA testing. </w:t>
      </w:r>
    </w:p>
    <w:p w:rsidR="003B2F19" w:rsidRPr="00E61F14" w:rsidRDefault="003B2F19" w:rsidP="003B2F19">
      <w:pPr>
        <w:ind w:left="360"/>
        <w:jc w:val="both"/>
      </w:pPr>
    </w:p>
    <w:p w:rsidR="003B2F19" w:rsidRPr="00E61F14" w:rsidRDefault="003B2F19" w:rsidP="003B2F19">
      <w:pPr>
        <w:numPr>
          <w:ilvl w:val="0"/>
          <w:numId w:val="6"/>
        </w:numPr>
        <w:jc w:val="both"/>
      </w:pPr>
      <w:bookmarkStart w:id="5" w:name="_Ref347335071"/>
      <w:r w:rsidRPr="00E61F14">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5"/>
    </w:p>
    <w:p w:rsidR="003B2F19" w:rsidRPr="00E61F14" w:rsidRDefault="003B2F19" w:rsidP="003B2F19">
      <w:pPr>
        <w:jc w:val="both"/>
      </w:pPr>
    </w:p>
    <w:p w:rsidR="003B2F19" w:rsidRPr="00E61F14" w:rsidRDefault="003B2F19" w:rsidP="003B2F19">
      <w:pPr>
        <w:numPr>
          <w:ilvl w:val="0"/>
          <w:numId w:val="6"/>
        </w:numPr>
        <w:jc w:val="both"/>
      </w:pPr>
      <w:r w:rsidRPr="00E61F14">
        <w:t xml:space="preserve">On the same date, UNMIK and EULEX signed a </w:t>
      </w:r>
      <w:proofErr w:type="spellStart"/>
      <w:r w:rsidRPr="00E61F14">
        <w:t>MoU</w:t>
      </w:r>
      <w:proofErr w:type="spellEnd"/>
      <w:r w:rsidRPr="00E61F14">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p>
    <w:p w:rsidR="003F5F21" w:rsidRPr="00E61F14" w:rsidRDefault="003F5F21" w:rsidP="007C65E0">
      <w:pPr>
        <w:pStyle w:val="ListParagraph"/>
      </w:pPr>
    </w:p>
    <w:p w:rsidR="00D65E11" w:rsidRPr="00E61F14" w:rsidRDefault="00D65E11" w:rsidP="00D65E11">
      <w:pPr>
        <w:numPr>
          <w:ilvl w:val="0"/>
          <w:numId w:val="14"/>
        </w:numPr>
        <w:suppressAutoHyphens/>
        <w:autoSpaceDE w:val="0"/>
        <w:ind w:left="360"/>
        <w:jc w:val="both"/>
        <w:rPr>
          <w:b/>
          <w:bCs/>
          <w:lang w:val="en-GB"/>
        </w:rPr>
      </w:pPr>
      <w:r w:rsidRPr="00E61F14">
        <w:rPr>
          <w:b/>
          <w:bCs/>
          <w:lang w:val="en-GB"/>
        </w:rPr>
        <w:t xml:space="preserve">Circumstances surrounding the abduction and killing of </w:t>
      </w:r>
      <w:r w:rsidR="00596E04" w:rsidRPr="00E61F14">
        <w:rPr>
          <w:b/>
          <w:bCs/>
          <w:lang w:val="en-GB"/>
        </w:rPr>
        <w:t xml:space="preserve">Mrs </w:t>
      </w:r>
      <w:r w:rsidR="00756A16" w:rsidRPr="00E61F14">
        <w:rPr>
          <w:b/>
          <w:bCs/>
          <w:lang w:val="en-GB"/>
        </w:rPr>
        <w:t>P.P.</w:t>
      </w:r>
      <w:r w:rsidRPr="00E61F14">
        <w:rPr>
          <w:b/>
          <w:bCs/>
          <w:lang w:val="en-GB"/>
        </w:rPr>
        <w:t xml:space="preserve"> </w:t>
      </w:r>
    </w:p>
    <w:p w:rsidR="00596E04" w:rsidRPr="00E61F14" w:rsidRDefault="00596E04" w:rsidP="00596E04">
      <w:pPr>
        <w:ind w:left="360"/>
        <w:jc w:val="both"/>
        <w:rPr>
          <w:lang w:val="en-GB"/>
        </w:rPr>
      </w:pPr>
    </w:p>
    <w:p w:rsidR="00596E04" w:rsidRPr="00E61F14" w:rsidRDefault="00596E04" w:rsidP="00596E04">
      <w:pPr>
        <w:numPr>
          <w:ilvl w:val="0"/>
          <w:numId w:val="6"/>
        </w:numPr>
        <w:jc w:val="both"/>
        <w:rPr>
          <w:lang w:val="en-GB"/>
        </w:rPr>
      </w:pPr>
      <w:r w:rsidRPr="00E61F14">
        <w:rPr>
          <w:lang w:val="en-GB"/>
        </w:rPr>
        <w:t>The complainant</w:t>
      </w:r>
      <w:r w:rsidR="00880B18" w:rsidRPr="00E61F14">
        <w:rPr>
          <w:lang w:val="en-GB"/>
        </w:rPr>
        <w:t xml:space="preserve">, </w:t>
      </w:r>
      <w:r w:rsidRPr="00E61F14">
        <w:rPr>
          <w:lang w:val="en-GB"/>
        </w:rPr>
        <w:t xml:space="preserve">the son of </w:t>
      </w:r>
      <w:r w:rsidR="00756A16" w:rsidRPr="00E61F14">
        <w:rPr>
          <w:lang w:val="en-GB"/>
        </w:rPr>
        <w:t>P.</w:t>
      </w:r>
      <w:r w:rsidRPr="00E61F14">
        <w:rPr>
          <w:lang w:val="en-GB"/>
        </w:rPr>
        <w:t>P.</w:t>
      </w:r>
      <w:r w:rsidR="00880B18" w:rsidRPr="00E61F14">
        <w:rPr>
          <w:lang w:val="en-GB"/>
        </w:rPr>
        <w:t>, was residing</w:t>
      </w:r>
      <w:r w:rsidRPr="00E61F14">
        <w:rPr>
          <w:lang w:val="en-GB"/>
        </w:rPr>
        <w:t xml:space="preserve"> in </w:t>
      </w:r>
      <w:proofErr w:type="spellStart"/>
      <w:r w:rsidRPr="00E61F14">
        <w:rPr>
          <w:lang w:val="en-GB"/>
        </w:rPr>
        <w:t>Prishtinë</w:t>
      </w:r>
      <w:proofErr w:type="spellEnd"/>
      <w:r w:rsidRPr="00E61F14">
        <w:rPr>
          <w:lang w:val="en-GB"/>
        </w:rPr>
        <w:t>/</w:t>
      </w:r>
      <w:proofErr w:type="spellStart"/>
      <w:r w:rsidRPr="00E61F14">
        <w:rPr>
          <w:lang w:val="en-GB"/>
        </w:rPr>
        <w:t>Priština</w:t>
      </w:r>
      <w:proofErr w:type="spellEnd"/>
      <w:r w:rsidR="00880B18" w:rsidRPr="00E61F14">
        <w:rPr>
          <w:lang w:val="en-GB"/>
        </w:rPr>
        <w:t xml:space="preserve"> in June 1999. The </w:t>
      </w:r>
      <w:r w:rsidR="00756A16" w:rsidRPr="00E61F14">
        <w:rPr>
          <w:lang w:val="en-GB"/>
        </w:rPr>
        <w:t>complainant</w:t>
      </w:r>
      <w:r w:rsidR="00880B18" w:rsidRPr="00E61F14">
        <w:rPr>
          <w:lang w:val="en-GB"/>
        </w:rPr>
        <w:t xml:space="preserve"> was</w:t>
      </w:r>
      <w:r w:rsidR="00756A16" w:rsidRPr="00E61F14">
        <w:rPr>
          <w:lang w:val="en-GB"/>
        </w:rPr>
        <w:t xml:space="preserve"> </w:t>
      </w:r>
      <w:r w:rsidRPr="00E61F14">
        <w:rPr>
          <w:lang w:val="en-GB"/>
        </w:rPr>
        <w:t>res</w:t>
      </w:r>
      <w:r w:rsidR="00880B18" w:rsidRPr="00E61F14">
        <w:rPr>
          <w:lang w:val="en-GB"/>
        </w:rPr>
        <w:t>iding</w:t>
      </w:r>
      <w:r w:rsidRPr="00E61F14">
        <w:rPr>
          <w:lang w:val="en-GB"/>
        </w:rPr>
        <w:t xml:space="preserve"> </w:t>
      </w:r>
      <w:r w:rsidR="00880B18" w:rsidRPr="00E61F14">
        <w:rPr>
          <w:lang w:val="en-GB"/>
        </w:rPr>
        <w:t>in Serbia</w:t>
      </w:r>
      <w:r w:rsidRPr="00E61F14">
        <w:rPr>
          <w:lang w:val="en-GB"/>
        </w:rPr>
        <w:t>.</w:t>
      </w:r>
    </w:p>
    <w:p w:rsidR="00596E04" w:rsidRPr="00E61F14" w:rsidRDefault="00596E04" w:rsidP="00596E04">
      <w:pPr>
        <w:jc w:val="both"/>
        <w:rPr>
          <w:lang w:val="en-GB"/>
        </w:rPr>
      </w:pPr>
    </w:p>
    <w:p w:rsidR="00756A16" w:rsidRPr="00E61F14" w:rsidRDefault="00596E04" w:rsidP="00596E04">
      <w:pPr>
        <w:numPr>
          <w:ilvl w:val="0"/>
          <w:numId w:val="6"/>
        </w:numPr>
        <w:jc w:val="both"/>
        <w:rPr>
          <w:lang w:val="en-GB"/>
        </w:rPr>
      </w:pPr>
      <w:r w:rsidRPr="00E61F14">
        <w:rPr>
          <w:lang w:val="en-GB"/>
        </w:rPr>
        <w:t xml:space="preserve">According to </w:t>
      </w:r>
      <w:r w:rsidR="00756A16" w:rsidRPr="00E61F14">
        <w:rPr>
          <w:lang w:val="en-GB"/>
        </w:rPr>
        <w:t>an eye-witness</w:t>
      </w:r>
      <w:r w:rsidRPr="00E61F14">
        <w:rPr>
          <w:lang w:val="en-GB"/>
        </w:rPr>
        <w:t xml:space="preserve">, </w:t>
      </w:r>
      <w:r w:rsidR="00756A16" w:rsidRPr="00E61F14">
        <w:rPr>
          <w:lang w:val="en-GB"/>
        </w:rPr>
        <w:t xml:space="preserve">on 28 June 1999, </w:t>
      </w:r>
      <w:r w:rsidRPr="00E61F14">
        <w:rPr>
          <w:lang w:val="en-GB"/>
        </w:rPr>
        <w:t>at around 16</w:t>
      </w:r>
      <w:r w:rsidR="00756A16" w:rsidRPr="00E61F14">
        <w:rPr>
          <w:lang w:val="en-GB"/>
        </w:rPr>
        <w:t>.</w:t>
      </w:r>
      <w:r w:rsidRPr="00E61F14">
        <w:rPr>
          <w:lang w:val="en-GB"/>
        </w:rPr>
        <w:t>00 hours</w:t>
      </w:r>
      <w:r w:rsidR="00756A16" w:rsidRPr="00E61F14">
        <w:rPr>
          <w:lang w:val="en-GB"/>
        </w:rPr>
        <w:t>,</w:t>
      </w:r>
      <w:r w:rsidRPr="00E61F14">
        <w:rPr>
          <w:lang w:val="en-GB"/>
        </w:rPr>
        <w:t xml:space="preserve"> three </w:t>
      </w:r>
      <w:r w:rsidR="00AC0999" w:rsidRPr="00E61F14">
        <w:rPr>
          <w:lang w:val="en-GB"/>
        </w:rPr>
        <w:t xml:space="preserve">armed </w:t>
      </w:r>
      <w:r w:rsidRPr="00E61F14">
        <w:rPr>
          <w:lang w:val="en-GB"/>
        </w:rPr>
        <w:t xml:space="preserve">men in KLA uniform abducted P.P. </w:t>
      </w:r>
      <w:r w:rsidR="00756A16" w:rsidRPr="00E61F14">
        <w:rPr>
          <w:lang w:val="en-GB"/>
        </w:rPr>
        <w:t xml:space="preserve">in front of </w:t>
      </w:r>
      <w:r w:rsidRPr="00E61F14">
        <w:rPr>
          <w:lang w:val="en-GB"/>
        </w:rPr>
        <w:t xml:space="preserve">her </w:t>
      </w:r>
      <w:r w:rsidR="00756A16" w:rsidRPr="00E61F14">
        <w:rPr>
          <w:lang w:val="en-GB"/>
        </w:rPr>
        <w:t xml:space="preserve">apartment </w:t>
      </w:r>
      <w:r w:rsidRPr="00E61F14">
        <w:rPr>
          <w:lang w:val="en-GB"/>
        </w:rPr>
        <w:t xml:space="preserve">in </w:t>
      </w:r>
      <w:proofErr w:type="spellStart"/>
      <w:r w:rsidRPr="00E61F14">
        <w:rPr>
          <w:lang w:val="en-GB"/>
        </w:rPr>
        <w:t>Prishtinë</w:t>
      </w:r>
      <w:proofErr w:type="spellEnd"/>
      <w:r w:rsidRPr="00E61F14">
        <w:rPr>
          <w:lang w:val="en-GB"/>
        </w:rPr>
        <w:t>/</w:t>
      </w:r>
      <w:proofErr w:type="spellStart"/>
      <w:r w:rsidRPr="00E61F14">
        <w:rPr>
          <w:lang w:val="en-GB"/>
        </w:rPr>
        <w:t>Priština</w:t>
      </w:r>
      <w:proofErr w:type="spellEnd"/>
      <w:r w:rsidRPr="00E61F14">
        <w:rPr>
          <w:lang w:val="en-GB"/>
        </w:rPr>
        <w:t xml:space="preserve">. </w:t>
      </w:r>
      <w:r w:rsidR="00756A16" w:rsidRPr="00E61F14">
        <w:rPr>
          <w:lang w:val="en-GB"/>
        </w:rPr>
        <w:t xml:space="preserve">According to the same witness, </w:t>
      </w:r>
      <w:r w:rsidRPr="00E61F14">
        <w:rPr>
          <w:lang w:val="en-GB"/>
        </w:rPr>
        <w:t>a</w:t>
      </w:r>
      <w:r w:rsidR="00880B18" w:rsidRPr="00E61F14">
        <w:rPr>
          <w:lang w:val="en-GB"/>
        </w:rPr>
        <w:t xml:space="preserve"> Kosovo Serbian</w:t>
      </w:r>
      <w:r w:rsidR="00756A16" w:rsidRPr="00E61F14">
        <w:rPr>
          <w:lang w:val="en-GB"/>
        </w:rPr>
        <w:t xml:space="preserve"> </w:t>
      </w:r>
      <w:r w:rsidRPr="00E61F14">
        <w:rPr>
          <w:lang w:val="en-GB"/>
        </w:rPr>
        <w:t>neighbour</w:t>
      </w:r>
      <w:r w:rsidR="00756A16" w:rsidRPr="00E61F14">
        <w:rPr>
          <w:lang w:val="en-GB"/>
        </w:rPr>
        <w:t xml:space="preserve"> who</w:t>
      </w:r>
      <w:r w:rsidRPr="00E61F14">
        <w:rPr>
          <w:lang w:val="en-GB"/>
        </w:rPr>
        <w:t xml:space="preserve"> attempted to intervene </w:t>
      </w:r>
      <w:r w:rsidR="00756A16" w:rsidRPr="00E61F14">
        <w:rPr>
          <w:lang w:val="en-GB"/>
        </w:rPr>
        <w:t xml:space="preserve">and help P.P. </w:t>
      </w:r>
      <w:r w:rsidRPr="00E61F14">
        <w:rPr>
          <w:lang w:val="en-GB"/>
        </w:rPr>
        <w:t>was also abducted.</w:t>
      </w:r>
      <w:r w:rsidR="00756A16" w:rsidRPr="00E61F14">
        <w:rPr>
          <w:lang w:val="en-GB"/>
        </w:rPr>
        <w:t xml:space="preserve"> Both were initially held in another apartment </w:t>
      </w:r>
      <w:r w:rsidR="00AC0999" w:rsidRPr="00E61F14">
        <w:rPr>
          <w:lang w:val="en-GB"/>
        </w:rPr>
        <w:t>in</w:t>
      </w:r>
      <w:r w:rsidR="00756A16" w:rsidRPr="00E61F14">
        <w:rPr>
          <w:lang w:val="en-GB"/>
        </w:rPr>
        <w:t xml:space="preserve"> the same building.</w:t>
      </w:r>
    </w:p>
    <w:p w:rsidR="00756A16" w:rsidRPr="00E61F14" w:rsidRDefault="00756A16" w:rsidP="00756A16">
      <w:pPr>
        <w:pStyle w:val="ListParagraph"/>
        <w:rPr>
          <w:lang w:val="en-GB"/>
        </w:rPr>
      </w:pPr>
    </w:p>
    <w:p w:rsidR="00596E04" w:rsidRPr="00E61F14" w:rsidRDefault="00756A16" w:rsidP="00596E04">
      <w:pPr>
        <w:numPr>
          <w:ilvl w:val="0"/>
          <w:numId w:val="6"/>
        </w:numPr>
        <w:jc w:val="both"/>
        <w:rPr>
          <w:lang w:val="en-GB"/>
        </w:rPr>
      </w:pPr>
      <w:r w:rsidRPr="00E61F14">
        <w:rPr>
          <w:lang w:val="en-GB"/>
        </w:rPr>
        <w:t xml:space="preserve">The same witness states that with other </w:t>
      </w:r>
      <w:r w:rsidR="00AC0999" w:rsidRPr="00E61F14">
        <w:rPr>
          <w:lang w:val="en-GB"/>
        </w:rPr>
        <w:t xml:space="preserve">Kosovo </w:t>
      </w:r>
      <w:r w:rsidRPr="00E61F14">
        <w:rPr>
          <w:lang w:val="en-GB"/>
        </w:rPr>
        <w:t>Serbian neighbours</w:t>
      </w:r>
      <w:r w:rsidR="00862825" w:rsidRPr="00E61F14">
        <w:rPr>
          <w:lang w:val="en-GB"/>
        </w:rPr>
        <w:t xml:space="preserve"> they</w:t>
      </w:r>
      <w:r w:rsidRPr="00E61F14">
        <w:rPr>
          <w:lang w:val="en-GB"/>
        </w:rPr>
        <w:t xml:space="preserve"> managed to call a KFOR patrol to the scene. The patrol arrived in a relatively short time but </w:t>
      </w:r>
      <w:r w:rsidR="00390334" w:rsidRPr="00E61F14">
        <w:rPr>
          <w:lang w:val="en-GB"/>
        </w:rPr>
        <w:t>had no</w:t>
      </w:r>
      <w:r w:rsidR="00862825" w:rsidRPr="00E61F14">
        <w:rPr>
          <w:lang w:val="en-GB"/>
        </w:rPr>
        <w:t xml:space="preserve"> </w:t>
      </w:r>
      <w:r w:rsidR="00390334" w:rsidRPr="00E61F14">
        <w:rPr>
          <w:lang w:val="en-GB"/>
        </w:rPr>
        <w:t>interpreter</w:t>
      </w:r>
      <w:r w:rsidRPr="00E61F14">
        <w:rPr>
          <w:lang w:val="en-GB"/>
        </w:rPr>
        <w:t>. As none of the Serbian neighbours spoke English, they were not able to explain the situat</w:t>
      </w:r>
      <w:r w:rsidR="00880B18" w:rsidRPr="00E61F14">
        <w:rPr>
          <w:lang w:val="en-GB"/>
        </w:rPr>
        <w:t xml:space="preserve">ion to the soldiers. A Kosovo </w:t>
      </w:r>
      <w:r w:rsidRPr="00E61F14">
        <w:rPr>
          <w:lang w:val="en-GB"/>
        </w:rPr>
        <w:t>Albanian neighbour spoke to the patrol leader instead, and after that conversation the pa</w:t>
      </w:r>
      <w:r w:rsidR="00390334" w:rsidRPr="00E61F14">
        <w:rPr>
          <w:lang w:val="en-GB"/>
        </w:rPr>
        <w:t xml:space="preserve">trol left the scene without </w:t>
      </w:r>
      <w:r w:rsidRPr="00E61F14">
        <w:rPr>
          <w:lang w:val="en-GB"/>
        </w:rPr>
        <w:t>taking any action.</w:t>
      </w:r>
    </w:p>
    <w:p w:rsidR="00756A16" w:rsidRPr="00E61F14" w:rsidRDefault="00756A16" w:rsidP="00756A16">
      <w:pPr>
        <w:pStyle w:val="ListParagraph"/>
        <w:rPr>
          <w:lang w:val="en-GB"/>
        </w:rPr>
      </w:pPr>
    </w:p>
    <w:p w:rsidR="00756A16" w:rsidRPr="00E61F14" w:rsidRDefault="00862825" w:rsidP="00596E04">
      <w:pPr>
        <w:numPr>
          <w:ilvl w:val="0"/>
          <w:numId w:val="6"/>
        </w:numPr>
        <w:jc w:val="both"/>
        <w:rPr>
          <w:lang w:val="en-GB"/>
        </w:rPr>
      </w:pPr>
      <w:r w:rsidRPr="00E61F14">
        <w:rPr>
          <w:lang w:val="en-GB"/>
        </w:rPr>
        <w:t>Shortly after the KFOR</w:t>
      </w:r>
      <w:r w:rsidR="00880B18" w:rsidRPr="00E61F14">
        <w:rPr>
          <w:lang w:val="en-GB"/>
        </w:rPr>
        <w:t xml:space="preserve"> patrol</w:t>
      </w:r>
      <w:r w:rsidRPr="00E61F14">
        <w:rPr>
          <w:lang w:val="en-GB"/>
        </w:rPr>
        <w:t xml:space="preserve"> departed, the two abducted persons were taken </w:t>
      </w:r>
      <w:r w:rsidR="00AC0999" w:rsidRPr="00E61F14">
        <w:rPr>
          <w:lang w:val="en-GB"/>
        </w:rPr>
        <w:t xml:space="preserve">outside </w:t>
      </w:r>
      <w:r w:rsidRPr="00E61F14">
        <w:rPr>
          <w:lang w:val="en-GB"/>
        </w:rPr>
        <w:t xml:space="preserve">by the </w:t>
      </w:r>
      <w:r w:rsidR="00880B18" w:rsidRPr="00E61F14">
        <w:rPr>
          <w:lang w:val="en-GB"/>
        </w:rPr>
        <w:t xml:space="preserve">men in </w:t>
      </w:r>
      <w:r w:rsidRPr="00E61F14">
        <w:rPr>
          <w:lang w:val="en-GB"/>
        </w:rPr>
        <w:t>KLA</w:t>
      </w:r>
      <w:r w:rsidR="00880B18" w:rsidRPr="00E61F14">
        <w:rPr>
          <w:lang w:val="en-GB"/>
        </w:rPr>
        <w:t xml:space="preserve"> uniform and put in a car. </w:t>
      </w:r>
      <w:r w:rsidRPr="00E61F14">
        <w:rPr>
          <w:lang w:val="en-GB"/>
        </w:rPr>
        <w:t xml:space="preserve">One gunshot was heard shortly thereafter and the car was </w:t>
      </w:r>
      <w:r w:rsidR="00390334" w:rsidRPr="00E61F14">
        <w:rPr>
          <w:lang w:val="en-GB"/>
        </w:rPr>
        <w:t xml:space="preserve">then </w:t>
      </w:r>
      <w:r w:rsidRPr="00E61F14">
        <w:rPr>
          <w:lang w:val="en-GB"/>
        </w:rPr>
        <w:t xml:space="preserve">driven in an unknown direction. Another gunshot was heard immediately after the </w:t>
      </w:r>
      <w:r w:rsidR="00880B18" w:rsidRPr="00E61F14">
        <w:rPr>
          <w:lang w:val="en-GB"/>
        </w:rPr>
        <w:t>car left the scene. Neither victim has</w:t>
      </w:r>
      <w:r w:rsidRPr="00E61F14">
        <w:rPr>
          <w:lang w:val="en-GB"/>
        </w:rPr>
        <w:t xml:space="preserve"> been seen alive since that time.</w:t>
      </w:r>
    </w:p>
    <w:p w:rsidR="00756A16" w:rsidRPr="00E61F14" w:rsidRDefault="00756A16" w:rsidP="00756A16">
      <w:pPr>
        <w:pStyle w:val="ListParagraph"/>
        <w:rPr>
          <w:lang w:val="en-GB"/>
        </w:rPr>
      </w:pPr>
    </w:p>
    <w:p w:rsidR="00596E04" w:rsidRPr="00E61F14" w:rsidRDefault="00596E04" w:rsidP="00596E04">
      <w:pPr>
        <w:numPr>
          <w:ilvl w:val="0"/>
          <w:numId w:val="6"/>
        </w:numPr>
        <w:jc w:val="both"/>
        <w:rPr>
          <w:lang w:val="en-GB"/>
        </w:rPr>
      </w:pPr>
      <w:r w:rsidRPr="00E61F14">
        <w:rPr>
          <w:lang w:val="en-GB"/>
        </w:rPr>
        <w:t xml:space="preserve">After being informed of the abduction, the complainant </w:t>
      </w:r>
      <w:r w:rsidR="00862825" w:rsidRPr="00E61F14">
        <w:rPr>
          <w:lang w:val="en-GB"/>
        </w:rPr>
        <w:t xml:space="preserve">reported it to </w:t>
      </w:r>
      <w:r w:rsidR="00AC0999" w:rsidRPr="00E61F14">
        <w:rPr>
          <w:lang w:val="en-GB"/>
        </w:rPr>
        <w:t xml:space="preserve">the </w:t>
      </w:r>
      <w:r w:rsidR="00862825" w:rsidRPr="00E61F14">
        <w:rPr>
          <w:lang w:val="en-GB"/>
        </w:rPr>
        <w:t xml:space="preserve">Serbian </w:t>
      </w:r>
      <w:r w:rsidRPr="00E61F14">
        <w:rPr>
          <w:lang w:val="en-GB"/>
        </w:rPr>
        <w:t>governmental authorities, embassies of th</w:t>
      </w:r>
      <w:r w:rsidR="00862825" w:rsidRPr="00E61F14">
        <w:rPr>
          <w:lang w:val="en-GB"/>
        </w:rPr>
        <w:t>e</w:t>
      </w:r>
      <w:r w:rsidRPr="00E61F14">
        <w:rPr>
          <w:lang w:val="en-GB"/>
        </w:rPr>
        <w:t xml:space="preserve"> states with a military presence in Kosovo,</w:t>
      </w:r>
      <w:r w:rsidR="00862825" w:rsidRPr="00E61F14">
        <w:rPr>
          <w:lang w:val="en-GB"/>
        </w:rPr>
        <w:t xml:space="preserve"> some NGOs</w:t>
      </w:r>
      <w:r w:rsidRPr="00E61F14">
        <w:rPr>
          <w:lang w:val="en-GB"/>
        </w:rPr>
        <w:t xml:space="preserve">, religious organisations, and the media. The complainant states that he contacted UNMIK and KFOR </w:t>
      </w:r>
      <w:r w:rsidR="00862825" w:rsidRPr="00E61F14">
        <w:rPr>
          <w:lang w:val="en-GB"/>
        </w:rPr>
        <w:t xml:space="preserve">on numerous occasions from the time of abduction </w:t>
      </w:r>
      <w:r w:rsidRPr="00E61F14">
        <w:rPr>
          <w:lang w:val="en-GB"/>
        </w:rPr>
        <w:t xml:space="preserve">and </w:t>
      </w:r>
      <w:r w:rsidR="00862825" w:rsidRPr="00E61F14">
        <w:rPr>
          <w:lang w:val="en-GB"/>
        </w:rPr>
        <w:t xml:space="preserve">to </w:t>
      </w:r>
      <w:r w:rsidRPr="00E61F14">
        <w:rPr>
          <w:lang w:val="en-GB"/>
        </w:rPr>
        <w:t>the date when he was informed that P.P’s mortal remains had been located (see §</w:t>
      </w:r>
      <w:r w:rsidR="00862825" w:rsidRPr="00E61F14">
        <w:rPr>
          <w:lang w:val="en-GB"/>
        </w:rPr>
        <w:t>§</w:t>
      </w:r>
      <w:r w:rsidRPr="00E61F14">
        <w:rPr>
          <w:lang w:val="en-GB"/>
        </w:rPr>
        <w:t xml:space="preserve"> </w:t>
      </w:r>
      <w:r w:rsidR="00511178">
        <w:fldChar w:fldCharType="begin"/>
      </w:r>
      <w:r w:rsidR="00511178">
        <w:instrText xml:space="preserve"> REF _Ref340227499 \r \h  \* MERGEFORMAT </w:instrText>
      </w:r>
      <w:r w:rsidR="00511178">
        <w:fldChar w:fldCharType="separate"/>
      </w:r>
      <w:r w:rsidR="001837CC" w:rsidRPr="001837CC">
        <w:rPr>
          <w:lang w:val="en-GB"/>
        </w:rPr>
        <w:t>40</w:t>
      </w:r>
      <w:r w:rsidR="00511178">
        <w:fldChar w:fldCharType="end"/>
      </w:r>
      <w:r w:rsidR="00862825" w:rsidRPr="00E61F14">
        <w:rPr>
          <w:lang w:val="en-GB"/>
        </w:rPr>
        <w:t>-</w:t>
      </w:r>
      <w:r w:rsidR="00511178">
        <w:fldChar w:fldCharType="begin"/>
      </w:r>
      <w:r w:rsidR="00511178">
        <w:instrText xml:space="preserve"> REF _Ref340227505 \r \h  \* MERGEFORMAT </w:instrText>
      </w:r>
      <w:r w:rsidR="00511178">
        <w:fldChar w:fldCharType="separate"/>
      </w:r>
      <w:r w:rsidR="001837CC" w:rsidRPr="001837CC">
        <w:rPr>
          <w:lang w:val="en-GB"/>
        </w:rPr>
        <w:t>41</w:t>
      </w:r>
      <w:r w:rsidR="00511178">
        <w:fldChar w:fldCharType="end"/>
      </w:r>
      <w:r w:rsidR="00862825" w:rsidRPr="00E61F14">
        <w:rPr>
          <w:lang w:val="en-GB"/>
        </w:rPr>
        <w:t xml:space="preserve"> below</w:t>
      </w:r>
      <w:r w:rsidRPr="00E61F14">
        <w:rPr>
          <w:lang w:val="en-GB"/>
        </w:rPr>
        <w:t>).</w:t>
      </w:r>
    </w:p>
    <w:p w:rsidR="00596E04" w:rsidRPr="00E61F14" w:rsidRDefault="00596E04" w:rsidP="00596E04">
      <w:pPr>
        <w:jc w:val="both"/>
        <w:rPr>
          <w:lang w:val="en-GB"/>
        </w:rPr>
      </w:pPr>
    </w:p>
    <w:p w:rsidR="00596E04" w:rsidRPr="00E61F14" w:rsidRDefault="00596E04" w:rsidP="00596E04">
      <w:pPr>
        <w:numPr>
          <w:ilvl w:val="0"/>
          <w:numId w:val="6"/>
        </w:numPr>
        <w:jc w:val="both"/>
        <w:rPr>
          <w:lang w:val="en-GB"/>
        </w:rPr>
      </w:pPr>
      <w:bookmarkStart w:id="6" w:name="_Ref347243653"/>
      <w:r w:rsidRPr="00E61F14">
        <w:rPr>
          <w:lang w:val="en-GB"/>
        </w:rPr>
        <w:t xml:space="preserve">In a </w:t>
      </w:r>
      <w:r w:rsidR="00390334" w:rsidRPr="00E61F14">
        <w:rPr>
          <w:lang w:val="en-GB"/>
        </w:rPr>
        <w:t xml:space="preserve">letter dated 14 July 1999, the interim SRSG informed </w:t>
      </w:r>
      <w:r w:rsidRPr="00E61F14">
        <w:rPr>
          <w:lang w:val="en-GB"/>
        </w:rPr>
        <w:t xml:space="preserve">the Mayor of </w:t>
      </w:r>
      <w:proofErr w:type="spellStart"/>
      <w:r w:rsidRPr="00E61F14">
        <w:rPr>
          <w:lang w:val="en-GB"/>
        </w:rPr>
        <w:t>Niš</w:t>
      </w:r>
      <w:proofErr w:type="spellEnd"/>
      <w:r w:rsidR="00390334" w:rsidRPr="00E61F14">
        <w:rPr>
          <w:lang w:val="en-GB"/>
        </w:rPr>
        <w:t xml:space="preserve">, Serbia proper, </w:t>
      </w:r>
      <w:r w:rsidRPr="00E61F14">
        <w:rPr>
          <w:lang w:val="en-GB"/>
        </w:rPr>
        <w:t xml:space="preserve">that UNMIK </w:t>
      </w:r>
      <w:r w:rsidR="00862825" w:rsidRPr="00E61F14">
        <w:rPr>
          <w:lang w:val="en-GB"/>
        </w:rPr>
        <w:t xml:space="preserve">and KFOR </w:t>
      </w:r>
      <w:r w:rsidRPr="00E61F14">
        <w:rPr>
          <w:lang w:val="en-GB"/>
        </w:rPr>
        <w:t>would do its best to determine the fate of P.P.</w:t>
      </w:r>
      <w:bookmarkEnd w:id="6"/>
    </w:p>
    <w:p w:rsidR="00596E04" w:rsidRPr="00E61F14" w:rsidRDefault="00596E04" w:rsidP="00596E04">
      <w:pPr>
        <w:jc w:val="both"/>
        <w:rPr>
          <w:lang w:val="en-GB"/>
        </w:rPr>
      </w:pPr>
    </w:p>
    <w:p w:rsidR="00596E04" w:rsidRPr="00E61F14" w:rsidRDefault="00596E04" w:rsidP="00596E04">
      <w:pPr>
        <w:numPr>
          <w:ilvl w:val="0"/>
          <w:numId w:val="14"/>
        </w:numPr>
        <w:suppressAutoHyphens/>
        <w:autoSpaceDE w:val="0"/>
        <w:ind w:left="360"/>
        <w:jc w:val="both"/>
        <w:rPr>
          <w:b/>
          <w:bCs/>
          <w:lang w:val="en-GB"/>
        </w:rPr>
      </w:pPr>
      <w:r w:rsidRPr="00E61F14">
        <w:rPr>
          <w:b/>
          <w:bCs/>
          <w:lang w:val="en-GB"/>
        </w:rPr>
        <w:t>The Investigation</w:t>
      </w:r>
    </w:p>
    <w:p w:rsidR="00596E04" w:rsidRPr="00E61F14" w:rsidRDefault="00596E04" w:rsidP="00596E04">
      <w:pPr>
        <w:suppressAutoHyphens/>
        <w:autoSpaceDE w:val="0"/>
        <w:jc w:val="both"/>
        <w:rPr>
          <w:bCs/>
          <w:i/>
          <w:lang w:val="en-GB"/>
        </w:rPr>
      </w:pPr>
    </w:p>
    <w:p w:rsidR="002565AE" w:rsidRPr="00E61F14" w:rsidRDefault="002565AE" w:rsidP="002565AE">
      <w:pPr>
        <w:numPr>
          <w:ilvl w:val="0"/>
          <w:numId w:val="32"/>
        </w:numPr>
        <w:tabs>
          <w:tab w:val="left" w:pos="360"/>
        </w:tabs>
        <w:suppressAutoHyphens/>
        <w:autoSpaceDE w:val="0"/>
        <w:ind w:left="360"/>
        <w:jc w:val="both"/>
        <w:rPr>
          <w:bCs/>
          <w:i/>
          <w:lang w:val="en-GB"/>
        </w:rPr>
      </w:pPr>
      <w:r w:rsidRPr="00E61F14">
        <w:rPr>
          <w:bCs/>
          <w:i/>
          <w:lang w:val="en-GB"/>
        </w:rPr>
        <w:t>Disclosure of relevant files</w:t>
      </w:r>
    </w:p>
    <w:p w:rsidR="005817E1" w:rsidRPr="00E61F14" w:rsidRDefault="005817E1" w:rsidP="005817E1">
      <w:pPr>
        <w:suppressAutoHyphens/>
        <w:autoSpaceDE w:val="0"/>
        <w:ind w:left="360"/>
        <w:jc w:val="both"/>
        <w:rPr>
          <w:bCs/>
          <w:i/>
          <w:lang w:val="en-GB"/>
        </w:rPr>
      </w:pPr>
    </w:p>
    <w:p w:rsidR="005B37D2" w:rsidRPr="00E61F14" w:rsidRDefault="00D00FBF" w:rsidP="005B37D2">
      <w:pPr>
        <w:numPr>
          <w:ilvl w:val="0"/>
          <w:numId w:val="6"/>
        </w:numPr>
        <w:jc w:val="both"/>
        <w:rPr>
          <w:bCs/>
          <w:lang w:val="en-GB"/>
        </w:rPr>
      </w:pPr>
      <w:r w:rsidRPr="00E61F14">
        <w:rPr>
          <w:lang w:val="en-GB"/>
        </w:rPr>
        <w:t xml:space="preserve">On 13 October 2011, </w:t>
      </w:r>
      <w:r w:rsidR="00177018" w:rsidRPr="00E61F14">
        <w:rPr>
          <w:bCs/>
          <w:lang w:val="en-GB"/>
        </w:rPr>
        <w:t xml:space="preserve">UNMIK provided the Panel with various documents, which were </w:t>
      </w:r>
      <w:r w:rsidR="00177018" w:rsidRPr="00E61F14">
        <w:t>previously held by UNMIK Police CCIU and WCIU.</w:t>
      </w:r>
    </w:p>
    <w:p w:rsidR="00177018" w:rsidRPr="00E61F14" w:rsidRDefault="00177018" w:rsidP="00177018">
      <w:pPr>
        <w:ind w:left="360"/>
        <w:jc w:val="both"/>
        <w:rPr>
          <w:bCs/>
          <w:lang w:val="en-GB"/>
        </w:rPr>
      </w:pPr>
    </w:p>
    <w:p w:rsidR="00F92A7D" w:rsidRPr="00E61F14" w:rsidRDefault="005B37D2" w:rsidP="00F92A7D">
      <w:pPr>
        <w:numPr>
          <w:ilvl w:val="0"/>
          <w:numId w:val="6"/>
        </w:numPr>
        <w:contextualSpacing/>
        <w:jc w:val="both"/>
      </w:pPr>
      <w:r w:rsidRPr="00E61F14">
        <w:rPr>
          <w:lang w:val="en-GB"/>
        </w:rPr>
        <w:t>In a cover memo relat</w:t>
      </w:r>
      <w:r w:rsidR="00177018" w:rsidRPr="00E61F14">
        <w:rPr>
          <w:lang w:val="en-GB"/>
        </w:rPr>
        <w:t>ing</w:t>
      </w:r>
      <w:r w:rsidRPr="00E61F14">
        <w:rPr>
          <w:lang w:val="en-GB"/>
        </w:rPr>
        <w:t xml:space="preserve"> to the disclosure o</w:t>
      </w:r>
      <w:r w:rsidR="00177018" w:rsidRPr="00E61F14">
        <w:rPr>
          <w:lang w:val="en-GB"/>
        </w:rPr>
        <w:t>f</w:t>
      </w:r>
      <w:r w:rsidRPr="00E61F14">
        <w:rPr>
          <w:lang w:val="en-GB"/>
        </w:rPr>
        <w:t xml:space="preserve"> investigative files to the Panel, UNMIK reiterated that the investigation was still ongoing, and </w:t>
      </w:r>
      <w:r w:rsidR="00177018" w:rsidRPr="00E61F14">
        <w:rPr>
          <w:lang w:val="en-GB"/>
        </w:rPr>
        <w:t xml:space="preserve">that </w:t>
      </w:r>
      <w:r w:rsidRPr="00E61F14">
        <w:rPr>
          <w:lang w:val="en-GB"/>
        </w:rPr>
        <w:t xml:space="preserve">therefore the investigative material should remain confidential. </w:t>
      </w:r>
      <w:r w:rsidR="00F92A7D" w:rsidRPr="00E61F14">
        <w:t>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p>
    <w:p w:rsidR="00F92A7D" w:rsidRPr="00E61F14" w:rsidRDefault="00F92A7D" w:rsidP="00596E04">
      <w:pPr>
        <w:ind w:left="360"/>
        <w:jc w:val="both"/>
        <w:rPr>
          <w:b/>
        </w:rPr>
      </w:pPr>
    </w:p>
    <w:p w:rsidR="0089574A" w:rsidRPr="00E61F14" w:rsidRDefault="0089574A" w:rsidP="002565AE">
      <w:pPr>
        <w:numPr>
          <w:ilvl w:val="0"/>
          <w:numId w:val="32"/>
        </w:numPr>
        <w:tabs>
          <w:tab w:val="left" w:pos="360"/>
        </w:tabs>
        <w:suppressAutoHyphens/>
        <w:autoSpaceDE w:val="0"/>
        <w:ind w:left="360"/>
        <w:jc w:val="both"/>
        <w:rPr>
          <w:bCs/>
          <w:i/>
          <w:lang w:val="en-GB"/>
        </w:rPr>
      </w:pPr>
      <w:r w:rsidRPr="00E61F14">
        <w:rPr>
          <w:bCs/>
          <w:i/>
          <w:lang w:val="en-GB"/>
        </w:rPr>
        <w:t xml:space="preserve">UNMIK Police </w:t>
      </w:r>
      <w:r w:rsidR="00596E04" w:rsidRPr="00E61F14">
        <w:rPr>
          <w:bCs/>
          <w:i/>
          <w:lang w:val="en-GB"/>
        </w:rPr>
        <w:t>investigation</w:t>
      </w:r>
      <w:r w:rsidRPr="00E61F14">
        <w:rPr>
          <w:bCs/>
          <w:i/>
          <w:lang w:val="en-GB"/>
        </w:rPr>
        <w:t xml:space="preserve"> (1999 – 2003)</w:t>
      </w:r>
    </w:p>
    <w:p w:rsidR="00596E04" w:rsidRPr="00E61F14" w:rsidRDefault="00596E04" w:rsidP="00596E04">
      <w:pPr>
        <w:ind w:left="360"/>
        <w:jc w:val="both"/>
        <w:rPr>
          <w:lang w:val="en-GB"/>
        </w:rPr>
      </w:pPr>
    </w:p>
    <w:p w:rsidR="00A5232B" w:rsidRPr="00E61F14" w:rsidRDefault="00596E04" w:rsidP="00596E04">
      <w:pPr>
        <w:numPr>
          <w:ilvl w:val="0"/>
          <w:numId w:val="6"/>
        </w:numPr>
        <w:jc w:val="both"/>
        <w:rPr>
          <w:lang w:val="en-GB"/>
        </w:rPr>
      </w:pPr>
      <w:bookmarkStart w:id="7" w:name="_Ref340483285"/>
      <w:r w:rsidRPr="00E61F14">
        <w:rPr>
          <w:lang w:val="en-GB"/>
        </w:rPr>
        <w:t>On 18 August 1999, the Serbian Ministry of Inter</w:t>
      </w:r>
      <w:r w:rsidR="009B4607" w:rsidRPr="00E61F14">
        <w:rPr>
          <w:lang w:val="en-GB"/>
        </w:rPr>
        <w:t xml:space="preserve">nal Affairs (MUP) </w:t>
      </w:r>
      <w:r w:rsidR="009E0CFB" w:rsidRPr="00E61F14">
        <w:rPr>
          <w:lang w:val="en-GB"/>
        </w:rPr>
        <w:t>forwarded</w:t>
      </w:r>
      <w:r w:rsidRPr="00E61F14">
        <w:rPr>
          <w:lang w:val="en-GB"/>
        </w:rPr>
        <w:t xml:space="preserve"> the complainant’s case to KFOR. </w:t>
      </w:r>
      <w:r w:rsidR="00F44AA3" w:rsidRPr="00E61F14">
        <w:rPr>
          <w:lang w:val="en-GB"/>
        </w:rPr>
        <w:t>T</w:t>
      </w:r>
      <w:r w:rsidR="009E0CFB" w:rsidRPr="00E61F14">
        <w:rPr>
          <w:lang w:val="en-GB"/>
        </w:rPr>
        <w:t>h</w:t>
      </w:r>
      <w:r w:rsidR="00F44AA3" w:rsidRPr="00E61F14">
        <w:rPr>
          <w:lang w:val="en-GB"/>
        </w:rPr>
        <w:t xml:space="preserve">e latter forwarded </w:t>
      </w:r>
      <w:r w:rsidRPr="00E61F14">
        <w:rPr>
          <w:lang w:val="en-GB"/>
        </w:rPr>
        <w:t>the case to UNMIK on 16 September 1999</w:t>
      </w:r>
      <w:r w:rsidR="00A5232B" w:rsidRPr="00E61F14">
        <w:rPr>
          <w:lang w:val="en-GB"/>
        </w:rPr>
        <w:t>, when it was registered by UNMIK Police.</w:t>
      </w:r>
      <w:bookmarkEnd w:id="7"/>
    </w:p>
    <w:p w:rsidR="00A5232B" w:rsidRPr="00E61F14" w:rsidRDefault="00A5232B" w:rsidP="00A5232B">
      <w:pPr>
        <w:ind w:left="360"/>
        <w:jc w:val="both"/>
        <w:rPr>
          <w:lang w:val="en-GB"/>
        </w:rPr>
      </w:pPr>
    </w:p>
    <w:p w:rsidR="00596E04" w:rsidRPr="00E61F14" w:rsidRDefault="00A5232B" w:rsidP="00596E04">
      <w:pPr>
        <w:numPr>
          <w:ilvl w:val="0"/>
          <w:numId w:val="6"/>
        </w:numPr>
        <w:jc w:val="both"/>
        <w:rPr>
          <w:lang w:val="en-GB"/>
        </w:rPr>
      </w:pPr>
      <w:bookmarkStart w:id="8" w:name="_Ref340495368"/>
      <w:r w:rsidRPr="00E61F14">
        <w:rPr>
          <w:lang w:val="en-GB"/>
        </w:rPr>
        <w:t xml:space="preserve">At the beginning of 2000, UNMIK Police Regional Investigation Unit (RIU) in </w:t>
      </w:r>
      <w:proofErr w:type="spellStart"/>
      <w:r w:rsidRPr="00E61F14">
        <w:rPr>
          <w:lang w:val="en-GB"/>
        </w:rPr>
        <w:t>Mitrovica</w:t>
      </w:r>
      <w:proofErr w:type="spellEnd"/>
      <w:r w:rsidRPr="00E61F14">
        <w:rPr>
          <w:lang w:val="en-GB"/>
        </w:rPr>
        <w:t>/</w:t>
      </w:r>
      <w:proofErr w:type="spellStart"/>
      <w:r w:rsidRPr="00E61F14">
        <w:rPr>
          <w:lang w:val="en-GB"/>
        </w:rPr>
        <w:t>Mitrovicë</w:t>
      </w:r>
      <w:proofErr w:type="spellEnd"/>
      <w:r w:rsidRPr="00E61F14">
        <w:rPr>
          <w:lang w:val="en-GB"/>
        </w:rPr>
        <w:t xml:space="preserve"> interviewed a complainant’s</w:t>
      </w:r>
      <w:r w:rsidR="00596E04" w:rsidRPr="00E61F14">
        <w:rPr>
          <w:lang w:val="en-GB"/>
        </w:rPr>
        <w:t xml:space="preserve"> relative. The </w:t>
      </w:r>
      <w:r w:rsidRPr="00E61F14">
        <w:rPr>
          <w:lang w:val="en-GB"/>
        </w:rPr>
        <w:t xml:space="preserve">RIU </w:t>
      </w:r>
      <w:r w:rsidR="00596E04" w:rsidRPr="00E61F14">
        <w:rPr>
          <w:lang w:val="en-GB"/>
        </w:rPr>
        <w:t xml:space="preserve">then forwarded the case to the </w:t>
      </w:r>
      <w:r w:rsidRPr="00E61F14">
        <w:rPr>
          <w:lang w:val="en-GB"/>
        </w:rPr>
        <w:t xml:space="preserve">RIU </w:t>
      </w:r>
      <w:proofErr w:type="spellStart"/>
      <w:r w:rsidR="00596E04" w:rsidRPr="00E61F14">
        <w:rPr>
          <w:lang w:val="en-GB"/>
        </w:rPr>
        <w:t>Prishtinë</w:t>
      </w:r>
      <w:proofErr w:type="spellEnd"/>
      <w:r w:rsidR="00596E04" w:rsidRPr="00E61F14">
        <w:rPr>
          <w:lang w:val="en-GB"/>
        </w:rPr>
        <w:t>/</w:t>
      </w:r>
      <w:proofErr w:type="spellStart"/>
      <w:r w:rsidR="00596E04" w:rsidRPr="00E61F14">
        <w:rPr>
          <w:lang w:val="en-GB"/>
        </w:rPr>
        <w:t>Priština</w:t>
      </w:r>
      <w:proofErr w:type="spellEnd"/>
      <w:r w:rsidR="00596E04" w:rsidRPr="00E61F14">
        <w:rPr>
          <w:lang w:val="en-GB"/>
        </w:rPr>
        <w:t>.</w:t>
      </w:r>
      <w:r w:rsidRPr="00E61F14">
        <w:rPr>
          <w:lang w:val="en-GB"/>
        </w:rPr>
        <w:t xml:space="preserve"> It appears that i</w:t>
      </w:r>
      <w:r w:rsidR="00596E04" w:rsidRPr="00E61F14">
        <w:rPr>
          <w:lang w:val="en-GB"/>
        </w:rPr>
        <w:t>n August 2001, the case was taken over by the Central Criminal Investigation Unit (CCIU) of UNMIK Police, which had been established in November 1999</w:t>
      </w:r>
      <w:r w:rsidR="00B34B5B" w:rsidRPr="00E61F14">
        <w:rPr>
          <w:lang w:val="en-GB"/>
        </w:rPr>
        <w:t xml:space="preserve"> in order to handle investigations of most serious crimes, includ</w:t>
      </w:r>
      <w:r w:rsidRPr="00E61F14">
        <w:rPr>
          <w:lang w:val="en-GB"/>
        </w:rPr>
        <w:t>ing</w:t>
      </w:r>
      <w:r w:rsidR="00B34B5B" w:rsidRPr="00E61F14">
        <w:rPr>
          <w:lang w:val="en-GB"/>
        </w:rPr>
        <w:t xml:space="preserve"> alleged war crimes</w:t>
      </w:r>
      <w:r w:rsidR="00931FA9" w:rsidRPr="00E61F14">
        <w:rPr>
          <w:lang w:val="en-GB"/>
        </w:rPr>
        <w:t>,</w:t>
      </w:r>
      <w:r w:rsidR="00B34B5B" w:rsidRPr="00E61F14">
        <w:rPr>
          <w:lang w:val="en-GB"/>
        </w:rPr>
        <w:t xml:space="preserve"> inter-ethnic murders and abductions.</w:t>
      </w:r>
      <w:bookmarkEnd w:id="8"/>
    </w:p>
    <w:p w:rsidR="00596E04" w:rsidRPr="00E61F14" w:rsidRDefault="00596E04" w:rsidP="00596E04">
      <w:pPr>
        <w:pStyle w:val="ListParagraph"/>
        <w:rPr>
          <w:lang w:val="en-GB"/>
        </w:rPr>
      </w:pPr>
    </w:p>
    <w:p w:rsidR="00596E04" w:rsidRPr="00E61F14" w:rsidRDefault="00596E04" w:rsidP="00596E04">
      <w:pPr>
        <w:numPr>
          <w:ilvl w:val="0"/>
          <w:numId w:val="6"/>
        </w:numPr>
        <w:jc w:val="both"/>
        <w:rPr>
          <w:lang w:val="en-GB"/>
        </w:rPr>
      </w:pPr>
      <w:r w:rsidRPr="00E61F14">
        <w:rPr>
          <w:lang w:val="en-GB"/>
        </w:rPr>
        <w:t xml:space="preserve">A </w:t>
      </w:r>
      <w:r w:rsidR="00A5232B" w:rsidRPr="00E61F14">
        <w:rPr>
          <w:lang w:val="en-GB"/>
        </w:rPr>
        <w:t xml:space="preserve">CCIU internal report </w:t>
      </w:r>
      <w:r w:rsidRPr="00E61F14">
        <w:rPr>
          <w:lang w:val="en-GB"/>
        </w:rPr>
        <w:t xml:space="preserve">dated 27 July 2000 </w:t>
      </w:r>
      <w:proofErr w:type="gramStart"/>
      <w:r w:rsidR="00931FA9" w:rsidRPr="00E61F14">
        <w:rPr>
          <w:lang w:val="en-GB"/>
        </w:rPr>
        <w:t>states</w:t>
      </w:r>
      <w:proofErr w:type="gramEnd"/>
      <w:r w:rsidRPr="00E61F14">
        <w:rPr>
          <w:lang w:val="en-GB"/>
        </w:rPr>
        <w:t xml:space="preserve"> that on that date </w:t>
      </w:r>
      <w:r w:rsidR="00A5232B" w:rsidRPr="00E61F14">
        <w:rPr>
          <w:lang w:val="en-GB"/>
        </w:rPr>
        <w:t xml:space="preserve">an </w:t>
      </w:r>
      <w:r w:rsidRPr="00E61F14">
        <w:rPr>
          <w:lang w:val="en-GB"/>
        </w:rPr>
        <w:t xml:space="preserve">UNMIK national staff member came to </w:t>
      </w:r>
      <w:r w:rsidR="00177018" w:rsidRPr="00E61F14">
        <w:rPr>
          <w:lang w:val="en-GB"/>
        </w:rPr>
        <w:t xml:space="preserve">the </w:t>
      </w:r>
      <w:r w:rsidRPr="00E61F14">
        <w:rPr>
          <w:lang w:val="en-GB"/>
        </w:rPr>
        <w:t xml:space="preserve">CCIU and inquired about the progress of the investigation, allegedly on the request of the </w:t>
      </w:r>
      <w:r w:rsidR="007452EC" w:rsidRPr="00E61F14">
        <w:rPr>
          <w:lang w:val="en-GB"/>
        </w:rPr>
        <w:t>complainant</w:t>
      </w:r>
      <w:r w:rsidRPr="00E61F14">
        <w:rPr>
          <w:lang w:val="en-GB"/>
        </w:rPr>
        <w:t xml:space="preserve">. </w:t>
      </w:r>
      <w:r w:rsidR="007452EC" w:rsidRPr="00E61F14">
        <w:rPr>
          <w:lang w:val="en-GB"/>
        </w:rPr>
        <w:t xml:space="preserve">From that </w:t>
      </w:r>
      <w:r w:rsidR="00177018" w:rsidRPr="00E61F14">
        <w:rPr>
          <w:lang w:val="en-GB"/>
        </w:rPr>
        <w:t>meeting</w:t>
      </w:r>
      <w:r w:rsidR="007452EC" w:rsidRPr="00E61F14">
        <w:rPr>
          <w:lang w:val="en-GB"/>
        </w:rPr>
        <w:t>, the CCIU learned that the complainant was ready to give a statement to the investigators and his contact details.</w:t>
      </w:r>
    </w:p>
    <w:p w:rsidR="00596E04" w:rsidRPr="00E61F14" w:rsidRDefault="00596E04" w:rsidP="007452EC">
      <w:pPr>
        <w:pStyle w:val="ListParagraph"/>
        <w:ind w:left="0"/>
        <w:rPr>
          <w:lang w:val="en-GB"/>
        </w:rPr>
      </w:pPr>
    </w:p>
    <w:p w:rsidR="00596E04" w:rsidRPr="00E61F14" w:rsidRDefault="00596E04" w:rsidP="00596E04">
      <w:pPr>
        <w:numPr>
          <w:ilvl w:val="0"/>
          <w:numId w:val="6"/>
        </w:numPr>
        <w:jc w:val="both"/>
        <w:rPr>
          <w:lang w:val="en-GB"/>
        </w:rPr>
      </w:pPr>
      <w:r w:rsidRPr="00E61F14">
        <w:rPr>
          <w:lang w:val="en-GB"/>
        </w:rPr>
        <w:t xml:space="preserve">In a report dated 20 May 2001, </w:t>
      </w:r>
      <w:r w:rsidR="007452EC" w:rsidRPr="00E61F14">
        <w:rPr>
          <w:lang w:val="en-GB"/>
        </w:rPr>
        <w:t>a</w:t>
      </w:r>
      <w:r w:rsidRPr="00E61F14">
        <w:rPr>
          <w:lang w:val="en-GB"/>
        </w:rPr>
        <w:t xml:space="preserve"> CCIU investigator states that the case was assigned to him in August 2000, </w:t>
      </w:r>
      <w:r w:rsidR="007452EC" w:rsidRPr="00E61F14">
        <w:rPr>
          <w:lang w:val="en-GB"/>
        </w:rPr>
        <w:t>and then</w:t>
      </w:r>
      <w:r w:rsidRPr="00E61F14">
        <w:rPr>
          <w:lang w:val="en-GB"/>
        </w:rPr>
        <w:t xml:space="preserve"> reviewed </w:t>
      </w:r>
      <w:r w:rsidR="007452EC" w:rsidRPr="00E61F14">
        <w:rPr>
          <w:lang w:val="en-GB"/>
        </w:rPr>
        <w:t xml:space="preserve">and closed </w:t>
      </w:r>
      <w:r w:rsidRPr="00E61F14">
        <w:rPr>
          <w:lang w:val="en-GB"/>
        </w:rPr>
        <w:t>by another CCIU investigator</w:t>
      </w:r>
      <w:r w:rsidR="007452EC" w:rsidRPr="00E61F14">
        <w:rPr>
          <w:lang w:val="en-GB"/>
        </w:rPr>
        <w:t>.</w:t>
      </w:r>
      <w:r w:rsidRPr="00E61F14">
        <w:rPr>
          <w:lang w:val="en-GB"/>
        </w:rPr>
        <w:t xml:space="preserve"> At the end of 2000 the </w:t>
      </w:r>
      <w:r w:rsidR="00931FA9" w:rsidRPr="00E61F14">
        <w:rPr>
          <w:lang w:val="en-GB"/>
        </w:rPr>
        <w:t>investigator</w:t>
      </w:r>
      <w:r w:rsidRPr="00E61F14">
        <w:rPr>
          <w:lang w:val="en-GB"/>
        </w:rPr>
        <w:t xml:space="preserve"> received the file back, with a note that P</w:t>
      </w:r>
      <w:r w:rsidR="007452EC" w:rsidRPr="00E61F14">
        <w:rPr>
          <w:lang w:val="en-GB"/>
        </w:rPr>
        <w:t>.P.</w:t>
      </w:r>
      <w:r w:rsidRPr="00E61F14">
        <w:rPr>
          <w:lang w:val="en-GB"/>
        </w:rPr>
        <w:t xml:space="preserve">’s body was located and </w:t>
      </w:r>
      <w:r w:rsidR="007452EC" w:rsidRPr="00E61F14">
        <w:rPr>
          <w:lang w:val="en-GB"/>
        </w:rPr>
        <w:t>identified. T</w:t>
      </w:r>
      <w:r w:rsidRPr="00E61F14">
        <w:rPr>
          <w:lang w:val="en-GB"/>
        </w:rPr>
        <w:t xml:space="preserve">he </w:t>
      </w:r>
      <w:r w:rsidR="007452EC" w:rsidRPr="00E61F14">
        <w:rPr>
          <w:lang w:val="en-GB"/>
        </w:rPr>
        <w:t xml:space="preserve">file was then taken by the head of the </w:t>
      </w:r>
      <w:r w:rsidRPr="00E61F14">
        <w:rPr>
          <w:lang w:val="en-GB"/>
        </w:rPr>
        <w:t xml:space="preserve">CCIU Team 6 for assessment and returned </w:t>
      </w:r>
      <w:r w:rsidR="007452EC" w:rsidRPr="00E61F14">
        <w:rPr>
          <w:lang w:val="en-GB"/>
        </w:rPr>
        <w:t>t</w:t>
      </w:r>
      <w:r w:rsidRPr="00E61F14">
        <w:rPr>
          <w:lang w:val="en-GB"/>
        </w:rPr>
        <w:t xml:space="preserve">o the writer only on 8 May 2001. </w:t>
      </w:r>
      <w:r w:rsidR="007452EC" w:rsidRPr="00E61F14">
        <w:rPr>
          <w:lang w:val="en-GB"/>
        </w:rPr>
        <w:t xml:space="preserve">The latter </w:t>
      </w:r>
      <w:r w:rsidRPr="00E61F14">
        <w:rPr>
          <w:lang w:val="en-GB"/>
        </w:rPr>
        <w:t xml:space="preserve">did not undertake any action on the file </w:t>
      </w:r>
      <w:r w:rsidR="007452EC" w:rsidRPr="00E61F14">
        <w:rPr>
          <w:lang w:val="en-GB"/>
        </w:rPr>
        <w:t xml:space="preserve">as he </w:t>
      </w:r>
      <w:r w:rsidRPr="00E61F14">
        <w:rPr>
          <w:lang w:val="en-GB"/>
        </w:rPr>
        <w:t xml:space="preserve">was </w:t>
      </w:r>
      <w:r w:rsidR="007452EC" w:rsidRPr="00E61F14">
        <w:rPr>
          <w:lang w:val="en-GB"/>
        </w:rPr>
        <w:t>ending h</w:t>
      </w:r>
      <w:r w:rsidRPr="00E61F14">
        <w:rPr>
          <w:lang w:val="en-GB"/>
        </w:rPr>
        <w:t>is tour of duty</w:t>
      </w:r>
      <w:r w:rsidR="007452EC" w:rsidRPr="00E61F14">
        <w:rPr>
          <w:lang w:val="en-GB"/>
        </w:rPr>
        <w:t xml:space="preserve"> with UNMIK</w:t>
      </w:r>
      <w:r w:rsidRPr="00E61F14">
        <w:rPr>
          <w:lang w:val="en-GB"/>
        </w:rPr>
        <w:t xml:space="preserve">. The file was to be given to the new Team 6 leader, for </w:t>
      </w:r>
      <w:r w:rsidR="007452EC" w:rsidRPr="00E61F14">
        <w:rPr>
          <w:lang w:val="en-GB"/>
        </w:rPr>
        <w:t>another</w:t>
      </w:r>
      <w:r w:rsidRPr="00E61F14">
        <w:rPr>
          <w:lang w:val="en-GB"/>
        </w:rPr>
        <w:t xml:space="preserve"> assessment.</w:t>
      </w:r>
    </w:p>
    <w:p w:rsidR="00596E04" w:rsidRPr="00E61F14" w:rsidRDefault="00596E04" w:rsidP="00596E04">
      <w:pPr>
        <w:pStyle w:val="ListParagraph"/>
        <w:rPr>
          <w:lang w:val="en-GB"/>
        </w:rPr>
      </w:pPr>
    </w:p>
    <w:p w:rsidR="00596E04" w:rsidRPr="00E61F14" w:rsidRDefault="0064012B" w:rsidP="00596E04">
      <w:pPr>
        <w:numPr>
          <w:ilvl w:val="0"/>
          <w:numId w:val="6"/>
        </w:numPr>
        <w:jc w:val="both"/>
        <w:rPr>
          <w:lang w:val="en-GB"/>
        </w:rPr>
      </w:pPr>
      <w:r w:rsidRPr="00E61F14">
        <w:rPr>
          <w:lang w:val="en-GB"/>
        </w:rPr>
        <w:t xml:space="preserve">In a file-review report dated 26 June 2001, </w:t>
      </w:r>
      <w:r w:rsidR="00596E04" w:rsidRPr="00E61F14">
        <w:rPr>
          <w:lang w:val="en-GB"/>
        </w:rPr>
        <w:t xml:space="preserve">a </w:t>
      </w:r>
      <w:r w:rsidR="007452EC" w:rsidRPr="00E61F14">
        <w:rPr>
          <w:lang w:val="en-GB"/>
        </w:rPr>
        <w:t xml:space="preserve">CCIU </w:t>
      </w:r>
      <w:r w:rsidR="00596E04" w:rsidRPr="00E61F14">
        <w:rPr>
          <w:lang w:val="en-GB"/>
        </w:rPr>
        <w:t>investigator</w:t>
      </w:r>
      <w:r w:rsidRPr="00E61F14">
        <w:rPr>
          <w:lang w:val="en-GB"/>
        </w:rPr>
        <w:t xml:space="preserve"> expressed his </w:t>
      </w:r>
      <w:r w:rsidR="00596E04" w:rsidRPr="00E61F14">
        <w:rPr>
          <w:lang w:val="en-GB"/>
        </w:rPr>
        <w:t>surprise</w:t>
      </w:r>
      <w:r w:rsidRPr="00E61F14">
        <w:rPr>
          <w:lang w:val="en-GB"/>
        </w:rPr>
        <w:t xml:space="preserve"> of</w:t>
      </w:r>
      <w:r w:rsidR="00596E04" w:rsidRPr="00E61F14">
        <w:rPr>
          <w:lang w:val="en-GB"/>
        </w:rPr>
        <w:t xml:space="preserve"> how li</w:t>
      </w:r>
      <w:r w:rsidRPr="00E61F14">
        <w:rPr>
          <w:lang w:val="en-GB"/>
        </w:rPr>
        <w:t>ttle has been done in the case</w:t>
      </w:r>
      <w:r w:rsidR="002E6D68" w:rsidRPr="00E61F14">
        <w:rPr>
          <w:lang w:val="en-GB"/>
        </w:rPr>
        <w:t xml:space="preserve"> and </w:t>
      </w:r>
      <w:r w:rsidRPr="00E61F14">
        <w:rPr>
          <w:lang w:val="en-GB"/>
        </w:rPr>
        <w:t>list</w:t>
      </w:r>
      <w:r w:rsidR="002E6D68" w:rsidRPr="00E61F14">
        <w:rPr>
          <w:lang w:val="en-GB"/>
        </w:rPr>
        <w:t>ed</w:t>
      </w:r>
      <w:r w:rsidRPr="00E61F14">
        <w:rPr>
          <w:lang w:val="en-GB"/>
        </w:rPr>
        <w:t xml:space="preserve"> the m</w:t>
      </w:r>
      <w:r w:rsidR="00596E04" w:rsidRPr="00E61F14">
        <w:rPr>
          <w:lang w:val="en-GB"/>
        </w:rPr>
        <w:t xml:space="preserve">inimum </w:t>
      </w:r>
      <w:r w:rsidRPr="00E61F14">
        <w:rPr>
          <w:lang w:val="en-GB"/>
        </w:rPr>
        <w:t xml:space="preserve">set of </w:t>
      </w:r>
      <w:r w:rsidR="00596E04" w:rsidRPr="00E61F14">
        <w:rPr>
          <w:lang w:val="en-GB"/>
        </w:rPr>
        <w:t>actions to undertake</w:t>
      </w:r>
      <w:r w:rsidRPr="00E61F14">
        <w:rPr>
          <w:lang w:val="en-GB"/>
        </w:rPr>
        <w:t>.</w:t>
      </w:r>
    </w:p>
    <w:p w:rsidR="00596E04" w:rsidRPr="00E61F14" w:rsidRDefault="00596E04" w:rsidP="00596E04">
      <w:pPr>
        <w:pStyle w:val="ListParagraph"/>
        <w:rPr>
          <w:lang w:val="en-GB"/>
        </w:rPr>
      </w:pPr>
    </w:p>
    <w:p w:rsidR="00596E04" w:rsidRPr="00E61F14" w:rsidRDefault="0064012B" w:rsidP="00596E04">
      <w:pPr>
        <w:numPr>
          <w:ilvl w:val="0"/>
          <w:numId w:val="6"/>
        </w:numPr>
        <w:jc w:val="both"/>
        <w:rPr>
          <w:lang w:val="en-GB"/>
        </w:rPr>
      </w:pPr>
      <w:r w:rsidRPr="00E61F14">
        <w:rPr>
          <w:lang w:val="en-GB"/>
        </w:rPr>
        <w:t xml:space="preserve">On </w:t>
      </w:r>
      <w:r w:rsidR="00596E04" w:rsidRPr="00E61F14">
        <w:rPr>
          <w:lang w:val="en-GB"/>
        </w:rPr>
        <w:t>21 August 2001</w:t>
      </w:r>
      <w:r w:rsidRPr="00E61F14">
        <w:rPr>
          <w:lang w:val="en-GB"/>
        </w:rPr>
        <w:t xml:space="preserve">, through the </w:t>
      </w:r>
      <w:r w:rsidR="001B0A6E" w:rsidRPr="00E61F14">
        <w:rPr>
          <w:lang w:val="en-GB"/>
        </w:rPr>
        <w:t xml:space="preserve">Coordination </w:t>
      </w:r>
      <w:proofErr w:type="spellStart"/>
      <w:r w:rsidR="001B0A6E" w:rsidRPr="00E61F14">
        <w:rPr>
          <w:lang w:val="en-GB"/>
        </w:rPr>
        <w:t>Center</w:t>
      </w:r>
      <w:proofErr w:type="spellEnd"/>
      <w:r w:rsidR="001B0A6E" w:rsidRPr="00E61F14">
        <w:rPr>
          <w:lang w:val="en-GB"/>
        </w:rPr>
        <w:t xml:space="preserve"> for Kosovo and </w:t>
      </w:r>
      <w:proofErr w:type="spellStart"/>
      <w:r w:rsidR="001B0A6E" w:rsidRPr="00E61F14">
        <w:rPr>
          <w:lang w:val="en-GB"/>
        </w:rPr>
        <w:t>Metohija</w:t>
      </w:r>
      <w:proofErr w:type="spellEnd"/>
      <w:r w:rsidR="001B0A6E" w:rsidRPr="00E61F14">
        <w:rPr>
          <w:lang w:val="en-GB"/>
        </w:rPr>
        <w:t xml:space="preserve"> of the </w:t>
      </w:r>
      <w:r w:rsidRPr="00E61F14">
        <w:rPr>
          <w:lang w:val="en-GB"/>
        </w:rPr>
        <w:t xml:space="preserve">Serbian </w:t>
      </w:r>
      <w:r w:rsidR="001B0A6E" w:rsidRPr="00E61F14">
        <w:rPr>
          <w:lang w:val="en-GB"/>
        </w:rPr>
        <w:t>G</w:t>
      </w:r>
      <w:r w:rsidRPr="00E61F14">
        <w:rPr>
          <w:lang w:val="en-GB"/>
        </w:rPr>
        <w:t>overnment, the complainant submit</w:t>
      </w:r>
      <w:r w:rsidR="001B0A6E" w:rsidRPr="00E61F14">
        <w:rPr>
          <w:lang w:val="en-GB"/>
        </w:rPr>
        <w:t>ted</w:t>
      </w:r>
      <w:r w:rsidRPr="00E61F14">
        <w:rPr>
          <w:lang w:val="en-GB"/>
        </w:rPr>
        <w:t xml:space="preserve"> a letter </w:t>
      </w:r>
      <w:r w:rsidR="00596E04" w:rsidRPr="00E61F14">
        <w:rPr>
          <w:lang w:val="en-GB"/>
        </w:rPr>
        <w:t>to UNMIK Police</w:t>
      </w:r>
      <w:r w:rsidRPr="00E61F14">
        <w:rPr>
          <w:lang w:val="en-GB"/>
        </w:rPr>
        <w:t xml:space="preserve">, inquiring about the status of the investigation. No reply to it </w:t>
      </w:r>
      <w:r w:rsidR="00125C13" w:rsidRPr="00E61F14">
        <w:rPr>
          <w:lang w:val="en-GB"/>
        </w:rPr>
        <w:t>is in the file</w:t>
      </w:r>
      <w:r w:rsidRPr="00E61F14">
        <w:rPr>
          <w:lang w:val="en-GB"/>
        </w:rPr>
        <w:t>.</w:t>
      </w:r>
    </w:p>
    <w:p w:rsidR="00FA4F4F" w:rsidRPr="00E61F14" w:rsidRDefault="00FA4F4F" w:rsidP="00FA4F4F">
      <w:pPr>
        <w:pStyle w:val="ListParagraph"/>
        <w:rPr>
          <w:lang w:val="en-GB"/>
        </w:rPr>
      </w:pPr>
    </w:p>
    <w:p w:rsidR="00FA4F4F" w:rsidRPr="00E61F14" w:rsidRDefault="00FA4F4F" w:rsidP="00596E04">
      <w:pPr>
        <w:numPr>
          <w:ilvl w:val="0"/>
          <w:numId w:val="6"/>
        </w:numPr>
        <w:jc w:val="both"/>
        <w:rPr>
          <w:lang w:val="en-GB"/>
        </w:rPr>
      </w:pPr>
      <w:r w:rsidRPr="00E61F14">
        <w:rPr>
          <w:lang w:val="en-GB"/>
        </w:rPr>
        <w:t>The complainant was interviewed by UNMIK Police in October 2001. Two eye-witnesses were interviewed three times each, in 2001 - 2003; a witness named by an eye-witness was interviewed in March 2003, which is the last witness statement in the file.</w:t>
      </w:r>
    </w:p>
    <w:p w:rsidR="00596E04" w:rsidRPr="00E61F14" w:rsidRDefault="00596E04" w:rsidP="00596E04">
      <w:pPr>
        <w:jc w:val="both"/>
        <w:rPr>
          <w:lang w:val="en-GB"/>
        </w:rPr>
      </w:pPr>
    </w:p>
    <w:p w:rsidR="00E61F14" w:rsidRPr="00E61F14" w:rsidRDefault="00E61F14" w:rsidP="00E61F14">
      <w:pPr>
        <w:numPr>
          <w:ilvl w:val="0"/>
          <w:numId w:val="6"/>
        </w:numPr>
        <w:jc w:val="both"/>
        <w:rPr>
          <w:lang w:val="en-GB"/>
        </w:rPr>
      </w:pPr>
      <w:r w:rsidRPr="00E61F14">
        <w:rPr>
          <w:lang w:val="en-GB"/>
        </w:rPr>
        <w:t>In December 2001, UNMIK Police submitted a number of requests for information to various intelligence services, but with no positive results. In the same month, the UNMIK Police Weapon Authorisation Unit confirmed that the pistol which was in the victim’s possession at the time of the abduction was not registered in their database.</w:t>
      </w:r>
    </w:p>
    <w:p w:rsidR="00E61F14" w:rsidRPr="00E61F14" w:rsidRDefault="00E61F14" w:rsidP="0022137C">
      <w:pPr>
        <w:ind w:left="360"/>
        <w:jc w:val="both"/>
        <w:rPr>
          <w:lang w:val="en-GB"/>
        </w:rPr>
      </w:pPr>
    </w:p>
    <w:p w:rsidR="00596E04" w:rsidRPr="00E61F14" w:rsidRDefault="00753376" w:rsidP="00596E04">
      <w:pPr>
        <w:numPr>
          <w:ilvl w:val="0"/>
          <w:numId w:val="6"/>
        </w:numPr>
        <w:jc w:val="both"/>
        <w:rPr>
          <w:lang w:val="en-GB"/>
        </w:rPr>
      </w:pPr>
      <w:r w:rsidRPr="00E61F14">
        <w:rPr>
          <w:lang w:val="en-GB"/>
        </w:rPr>
        <w:t xml:space="preserve">On 31 May 2003, the CCIU sent a request to </w:t>
      </w:r>
      <w:r w:rsidR="00177018" w:rsidRPr="00E61F14">
        <w:rPr>
          <w:lang w:val="en-GB"/>
        </w:rPr>
        <w:t xml:space="preserve">the </w:t>
      </w:r>
      <w:r w:rsidRPr="00E61F14">
        <w:rPr>
          <w:lang w:val="en-GB"/>
        </w:rPr>
        <w:t xml:space="preserve">Serbian MUP, for identification of potential </w:t>
      </w:r>
      <w:r w:rsidR="00125C13" w:rsidRPr="00E61F14">
        <w:rPr>
          <w:lang w:val="en-GB"/>
        </w:rPr>
        <w:t>witnesses, residing in Serbia proper</w:t>
      </w:r>
      <w:r w:rsidRPr="00E61F14">
        <w:rPr>
          <w:lang w:val="en-GB"/>
        </w:rPr>
        <w:t>; this request was reiterated on 11 June 2003. The file contains no reply.</w:t>
      </w:r>
      <w:r w:rsidR="00125C13" w:rsidRPr="00E61F14">
        <w:rPr>
          <w:lang w:val="en-GB"/>
        </w:rPr>
        <w:t xml:space="preserve"> </w:t>
      </w:r>
      <w:r w:rsidR="00BF4244" w:rsidRPr="00E61F14">
        <w:rPr>
          <w:lang w:val="en-GB"/>
        </w:rPr>
        <w:t>L</w:t>
      </w:r>
      <w:r w:rsidRPr="00E61F14">
        <w:rPr>
          <w:lang w:val="en-GB"/>
        </w:rPr>
        <w:t>ater</w:t>
      </w:r>
      <w:r w:rsidR="00125C13" w:rsidRPr="00E61F14">
        <w:rPr>
          <w:lang w:val="en-GB"/>
        </w:rPr>
        <w:t xml:space="preserve"> in the same year</w:t>
      </w:r>
      <w:r w:rsidR="0064012B" w:rsidRPr="00E61F14">
        <w:rPr>
          <w:lang w:val="en-GB"/>
        </w:rPr>
        <w:t xml:space="preserve">, the </w:t>
      </w:r>
      <w:r w:rsidR="005A530E" w:rsidRPr="00E61F14">
        <w:rPr>
          <w:lang w:val="en-GB"/>
        </w:rPr>
        <w:t>CCIU dis</w:t>
      </w:r>
      <w:r w:rsidR="00177018" w:rsidRPr="00E61F14">
        <w:rPr>
          <w:lang w:val="en-GB"/>
        </w:rPr>
        <w:t>continued</w:t>
      </w:r>
      <w:r w:rsidR="00596E04" w:rsidRPr="00E61F14">
        <w:rPr>
          <w:lang w:val="en-GB"/>
        </w:rPr>
        <w:t xml:space="preserve"> </w:t>
      </w:r>
      <w:r w:rsidRPr="00E61F14">
        <w:rPr>
          <w:lang w:val="en-GB"/>
        </w:rPr>
        <w:t xml:space="preserve">the investigation </w:t>
      </w:r>
      <w:r w:rsidR="00596E04" w:rsidRPr="00E61F14">
        <w:rPr>
          <w:lang w:val="en-GB"/>
        </w:rPr>
        <w:t>due to insufficient evidence</w:t>
      </w:r>
      <w:r w:rsidR="0064012B" w:rsidRPr="00E61F14">
        <w:rPr>
          <w:lang w:val="en-GB"/>
        </w:rPr>
        <w:t>.</w:t>
      </w:r>
      <w:r w:rsidR="00596E04" w:rsidRPr="00E61F14">
        <w:rPr>
          <w:lang w:val="en-GB"/>
        </w:rPr>
        <w:t xml:space="preserve"> </w:t>
      </w:r>
      <w:r w:rsidR="0064012B" w:rsidRPr="00E61F14">
        <w:rPr>
          <w:lang w:val="en-GB"/>
        </w:rPr>
        <w:t xml:space="preserve">However, the </w:t>
      </w:r>
      <w:r w:rsidR="00596E04" w:rsidRPr="00E61F14">
        <w:rPr>
          <w:lang w:val="en-GB"/>
        </w:rPr>
        <w:t xml:space="preserve">complainant was </w:t>
      </w:r>
      <w:r w:rsidRPr="00E61F14">
        <w:rPr>
          <w:lang w:val="en-GB"/>
        </w:rPr>
        <w:t xml:space="preserve">informed about </w:t>
      </w:r>
      <w:r w:rsidR="00596E04" w:rsidRPr="00E61F14">
        <w:rPr>
          <w:lang w:val="en-GB"/>
        </w:rPr>
        <w:t>th</w:t>
      </w:r>
      <w:r w:rsidRPr="00E61F14">
        <w:rPr>
          <w:lang w:val="en-GB"/>
        </w:rPr>
        <w:t>at decision</w:t>
      </w:r>
      <w:r w:rsidR="0064012B" w:rsidRPr="00E61F14">
        <w:rPr>
          <w:lang w:val="en-GB"/>
        </w:rPr>
        <w:t xml:space="preserve"> only in </w:t>
      </w:r>
      <w:r w:rsidR="00596E04" w:rsidRPr="00E61F14">
        <w:rPr>
          <w:lang w:val="en-GB"/>
        </w:rPr>
        <w:t>the course of the Panel’s examination of his complaint</w:t>
      </w:r>
      <w:r w:rsidRPr="00E61F14">
        <w:rPr>
          <w:lang w:val="en-GB"/>
        </w:rPr>
        <w:t xml:space="preserve"> (see §§ </w:t>
      </w:r>
      <w:r w:rsidR="00511178">
        <w:fldChar w:fldCharType="begin"/>
      </w:r>
      <w:r w:rsidR="00511178">
        <w:instrText xml:space="preserve"> REF _Ref340235967 \r \h  \* MERGEFORMAT </w:instrText>
      </w:r>
      <w:r w:rsidR="00511178">
        <w:fldChar w:fldCharType="separate"/>
      </w:r>
      <w:r w:rsidR="001837CC">
        <w:t>4</w:t>
      </w:r>
      <w:r w:rsidR="00511178">
        <w:fldChar w:fldCharType="end"/>
      </w:r>
      <w:r w:rsidRPr="00E61F14">
        <w:rPr>
          <w:lang w:val="en-GB"/>
        </w:rPr>
        <w:t>-</w:t>
      </w:r>
      <w:r w:rsidR="00511178">
        <w:fldChar w:fldCharType="begin"/>
      </w:r>
      <w:r w:rsidR="00511178">
        <w:instrText xml:space="preserve"> REF _Ref340235968 \r \h  \* MERGEFORMAT </w:instrText>
      </w:r>
      <w:r w:rsidR="00511178">
        <w:fldChar w:fldCharType="separate"/>
      </w:r>
      <w:r w:rsidR="001837CC">
        <w:t>5</w:t>
      </w:r>
      <w:r w:rsidR="00511178">
        <w:fldChar w:fldCharType="end"/>
      </w:r>
      <w:r w:rsidR="0064012B" w:rsidRPr="00E61F14">
        <w:rPr>
          <w:lang w:val="en-GB"/>
        </w:rPr>
        <w:t xml:space="preserve"> </w:t>
      </w:r>
      <w:r w:rsidRPr="00E61F14">
        <w:rPr>
          <w:lang w:val="en-GB"/>
        </w:rPr>
        <w:t>above)</w:t>
      </w:r>
      <w:r w:rsidR="00596E04" w:rsidRPr="00E61F14">
        <w:rPr>
          <w:lang w:val="en-GB"/>
        </w:rPr>
        <w:t>.</w:t>
      </w:r>
    </w:p>
    <w:p w:rsidR="00596E04" w:rsidRPr="00E61F14" w:rsidRDefault="00596E04" w:rsidP="00753376">
      <w:pPr>
        <w:pStyle w:val="ListParagraph"/>
        <w:ind w:left="0"/>
        <w:rPr>
          <w:lang w:val="en-GB"/>
        </w:rPr>
      </w:pPr>
    </w:p>
    <w:p w:rsidR="00596E04" w:rsidRPr="00E61F14" w:rsidRDefault="00D72230" w:rsidP="00596E04">
      <w:pPr>
        <w:numPr>
          <w:ilvl w:val="0"/>
          <w:numId w:val="6"/>
        </w:numPr>
        <w:jc w:val="both"/>
        <w:rPr>
          <w:lang w:val="en-GB"/>
        </w:rPr>
      </w:pPr>
      <w:r w:rsidRPr="00E61F14">
        <w:rPr>
          <w:lang w:val="en-GB"/>
        </w:rPr>
        <w:t>It appears that the case was reviewed and subsequently, o</w:t>
      </w:r>
      <w:r w:rsidR="00C30AB5" w:rsidRPr="00E61F14">
        <w:rPr>
          <w:lang w:val="en-GB"/>
        </w:rPr>
        <w:t xml:space="preserve">n </w:t>
      </w:r>
      <w:r w:rsidR="00596E04" w:rsidRPr="00E61F14">
        <w:rPr>
          <w:lang w:val="en-GB"/>
        </w:rPr>
        <w:t>15 October 2008</w:t>
      </w:r>
      <w:r w:rsidR="00C30AB5" w:rsidRPr="00E61F14">
        <w:rPr>
          <w:lang w:val="en-GB"/>
        </w:rPr>
        <w:t xml:space="preserve">, the </w:t>
      </w:r>
      <w:r w:rsidR="00596E04" w:rsidRPr="00E61F14">
        <w:rPr>
          <w:lang w:val="en-GB"/>
        </w:rPr>
        <w:t xml:space="preserve">WCIU </w:t>
      </w:r>
      <w:r w:rsidR="00C30AB5" w:rsidRPr="00E61F14">
        <w:rPr>
          <w:lang w:val="en-GB"/>
        </w:rPr>
        <w:t xml:space="preserve">submitted a </w:t>
      </w:r>
      <w:r w:rsidR="00596E04" w:rsidRPr="00E61F14">
        <w:rPr>
          <w:lang w:val="en-GB"/>
        </w:rPr>
        <w:t>“case summary” to the DOJ</w:t>
      </w:r>
      <w:r w:rsidRPr="00E61F14">
        <w:rPr>
          <w:lang w:val="en-GB"/>
        </w:rPr>
        <w:t xml:space="preserve">. The WCIU </w:t>
      </w:r>
      <w:r w:rsidR="00C30AB5" w:rsidRPr="00E61F14">
        <w:rPr>
          <w:lang w:val="en-GB"/>
        </w:rPr>
        <w:t xml:space="preserve">proposed </w:t>
      </w:r>
      <w:r w:rsidR="00596E04" w:rsidRPr="00E61F14">
        <w:rPr>
          <w:lang w:val="en-GB"/>
        </w:rPr>
        <w:t xml:space="preserve">to handover the case to </w:t>
      </w:r>
      <w:r w:rsidRPr="00E61F14">
        <w:rPr>
          <w:lang w:val="en-GB"/>
        </w:rPr>
        <w:t xml:space="preserve">the </w:t>
      </w:r>
      <w:r w:rsidR="00596E04" w:rsidRPr="00E61F14">
        <w:rPr>
          <w:lang w:val="en-GB"/>
        </w:rPr>
        <w:t xml:space="preserve">Serbian </w:t>
      </w:r>
      <w:r w:rsidR="00C30AB5" w:rsidRPr="00E61F14">
        <w:rPr>
          <w:lang w:val="en-GB"/>
        </w:rPr>
        <w:t xml:space="preserve">investigating </w:t>
      </w:r>
      <w:r w:rsidR="00596E04" w:rsidRPr="00E61F14">
        <w:rPr>
          <w:lang w:val="en-GB"/>
        </w:rPr>
        <w:t xml:space="preserve">authorities due to the fact that the </w:t>
      </w:r>
      <w:r w:rsidR="005A530E" w:rsidRPr="00E61F14">
        <w:rPr>
          <w:lang w:val="en-GB"/>
        </w:rPr>
        <w:t>witnesses were</w:t>
      </w:r>
      <w:r w:rsidR="00C30AB5" w:rsidRPr="00E61F14">
        <w:rPr>
          <w:lang w:val="en-GB"/>
        </w:rPr>
        <w:t xml:space="preserve"> in Serbia proper.</w:t>
      </w:r>
    </w:p>
    <w:p w:rsidR="00596E04" w:rsidRPr="00E61F14" w:rsidRDefault="00596E04" w:rsidP="00596E04">
      <w:pPr>
        <w:pStyle w:val="ListParagraph"/>
        <w:rPr>
          <w:lang w:val="en-GB"/>
        </w:rPr>
      </w:pPr>
    </w:p>
    <w:p w:rsidR="00596E04" w:rsidRPr="00E61F14" w:rsidRDefault="00596E04" w:rsidP="00596E04">
      <w:pPr>
        <w:numPr>
          <w:ilvl w:val="0"/>
          <w:numId w:val="6"/>
        </w:numPr>
        <w:jc w:val="both"/>
        <w:rPr>
          <w:lang w:val="en-GB"/>
        </w:rPr>
      </w:pPr>
      <w:r w:rsidRPr="00E61F14">
        <w:rPr>
          <w:lang w:val="en-GB"/>
        </w:rPr>
        <w:t xml:space="preserve">On 17 October 2008, the WCIU requested the forensic laboratory </w:t>
      </w:r>
      <w:r w:rsidR="00125C13" w:rsidRPr="00E61F14">
        <w:rPr>
          <w:lang w:val="en-GB"/>
        </w:rPr>
        <w:t xml:space="preserve">of the Kosovo Police Service (KPS) </w:t>
      </w:r>
      <w:r w:rsidRPr="00E61F14">
        <w:rPr>
          <w:lang w:val="en-GB"/>
        </w:rPr>
        <w:t xml:space="preserve">to verify if the pistol which was </w:t>
      </w:r>
      <w:r w:rsidR="001A310C" w:rsidRPr="00E61F14">
        <w:rPr>
          <w:lang w:val="en-GB"/>
        </w:rPr>
        <w:t xml:space="preserve">in </w:t>
      </w:r>
      <w:r w:rsidR="00D72230" w:rsidRPr="00E61F14">
        <w:rPr>
          <w:lang w:val="en-GB"/>
        </w:rPr>
        <w:t xml:space="preserve">the </w:t>
      </w:r>
      <w:r w:rsidR="001A310C" w:rsidRPr="00E61F14">
        <w:rPr>
          <w:lang w:val="en-GB"/>
        </w:rPr>
        <w:t>v</w:t>
      </w:r>
      <w:r w:rsidRPr="00E61F14">
        <w:rPr>
          <w:lang w:val="en-GB"/>
        </w:rPr>
        <w:t xml:space="preserve">ictim’s </w:t>
      </w:r>
      <w:r w:rsidR="001A310C" w:rsidRPr="00E61F14">
        <w:rPr>
          <w:lang w:val="en-GB"/>
        </w:rPr>
        <w:t xml:space="preserve">possession </w:t>
      </w:r>
      <w:r w:rsidRPr="00E61F14">
        <w:rPr>
          <w:lang w:val="en-GB"/>
        </w:rPr>
        <w:t xml:space="preserve">during the abduction was ever </w:t>
      </w:r>
      <w:r w:rsidR="00D72230" w:rsidRPr="00E61F14">
        <w:rPr>
          <w:lang w:val="en-GB"/>
        </w:rPr>
        <w:t xml:space="preserve">subsequently </w:t>
      </w:r>
      <w:r w:rsidRPr="00E61F14">
        <w:rPr>
          <w:lang w:val="en-GB"/>
        </w:rPr>
        <w:t xml:space="preserve">registered afterwards in Kosovo. On 22 October 2008, the KPS </w:t>
      </w:r>
      <w:r w:rsidR="00BB52ED" w:rsidRPr="00E61F14">
        <w:rPr>
          <w:lang w:val="en-GB"/>
        </w:rPr>
        <w:t xml:space="preserve">laboratory </w:t>
      </w:r>
      <w:r w:rsidRPr="00E61F14">
        <w:rPr>
          <w:lang w:val="en-GB"/>
        </w:rPr>
        <w:t>responded negatively.</w:t>
      </w:r>
    </w:p>
    <w:p w:rsidR="0091181E" w:rsidRPr="00E61F14" w:rsidRDefault="0091181E" w:rsidP="0091181E">
      <w:pPr>
        <w:suppressAutoHyphens/>
        <w:autoSpaceDE w:val="0"/>
        <w:ind w:left="360"/>
        <w:jc w:val="both"/>
        <w:rPr>
          <w:bCs/>
          <w:lang w:val="en-GB"/>
        </w:rPr>
      </w:pPr>
    </w:p>
    <w:p w:rsidR="002565AE" w:rsidRPr="00E61F14" w:rsidRDefault="002565AE" w:rsidP="002565AE">
      <w:pPr>
        <w:numPr>
          <w:ilvl w:val="0"/>
          <w:numId w:val="32"/>
        </w:numPr>
        <w:tabs>
          <w:tab w:val="left" w:pos="360"/>
        </w:tabs>
        <w:suppressAutoHyphens/>
        <w:autoSpaceDE w:val="0"/>
        <w:ind w:left="360"/>
        <w:jc w:val="both"/>
        <w:rPr>
          <w:bCs/>
          <w:i/>
          <w:lang w:val="en-GB"/>
        </w:rPr>
      </w:pPr>
      <w:r w:rsidRPr="00E61F14">
        <w:rPr>
          <w:bCs/>
          <w:i/>
          <w:lang w:val="en-GB"/>
        </w:rPr>
        <w:t>Investigation with regard to P.P., location, identification and handover of her mortal remains</w:t>
      </w:r>
    </w:p>
    <w:p w:rsidR="0091181E" w:rsidRPr="00E61F14" w:rsidRDefault="0091181E" w:rsidP="0091181E">
      <w:pPr>
        <w:suppressAutoHyphens/>
        <w:autoSpaceDE w:val="0"/>
        <w:ind w:left="360"/>
        <w:jc w:val="both"/>
        <w:rPr>
          <w:lang w:val="en-GB"/>
        </w:rPr>
      </w:pPr>
    </w:p>
    <w:p w:rsidR="0091181E" w:rsidRPr="00E61F14" w:rsidRDefault="0091181E" w:rsidP="0091181E">
      <w:pPr>
        <w:numPr>
          <w:ilvl w:val="0"/>
          <w:numId w:val="6"/>
        </w:numPr>
        <w:jc w:val="both"/>
        <w:rPr>
          <w:lang w:val="en-GB"/>
        </w:rPr>
      </w:pPr>
      <w:bookmarkStart w:id="9" w:name="_Ref340227499"/>
      <w:bookmarkStart w:id="10" w:name="_Ref268786833"/>
      <w:r w:rsidRPr="00E61F14">
        <w:rPr>
          <w:lang w:val="en-GB"/>
        </w:rPr>
        <w:t>On 10 June 2000</w:t>
      </w:r>
      <w:r w:rsidR="00D72230" w:rsidRPr="00E61F14">
        <w:rPr>
          <w:lang w:val="en-GB"/>
        </w:rPr>
        <w:t>,</w:t>
      </w:r>
      <w:r w:rsidRPr="00E61F14">
        <w:rPr>
          <w:lang w:val="en-GB"/>
        </w:rPr>
        <w:t xml:space="preserve"> a number of unidentified </w:t>
      </w:r>
      <w:r w:rsidR="00D72230" w:rsidRPr="00E61F14">
        <w:rPr>
          <w:lang w:val="en-GB"/>
        </w:rPr>
        <w:t>mortal remains</w:t>
      </w:r>
      <w:r w:rsidRPr="00E61F14">
        <w:rPr>
          <w:lang w:val="en-GB"/>
        </w:rPr>
        <w:t xml:space="preserve"> were exhumed </w:t>
      </w:r>
      <w:r w:rsidR="002565AE" w:rsidRPr="00E61F14">
        <w:rPr>
          <w:lang w:val="en-GB"/>
        </w:rPr>
        <w:t xml:space="preserve">at the </w:t>
      </w:r>
      <w:r w:rsidRPr="00E61F14">
        <w:rPr>
          <w:lang w:val="en-GB"/>
        </w:rPr>
        <w:t>“</w:t>
      </w:r>
      <w:proofErr w:type="spellStart"/>
      <w:r w:rsidRPr="00E61F14">
        <w:rPr>
          <w:lang w:val="en-GB"/>
        </w:rPr>
        <w:t>Dragodan</w:t>
      </w:r>
      <w:proofErr w:type="spellEnd"/>
      <w:r w:rsidRPr="00E61F14">
        <w:rPr>
          <w:lang w:val="en-GB"/>
        </w:rPr>
        <w:t xml:space="preserve">” cemetery in </w:t>
      </w:r>
      <w:proofErr w:type="spellStart"/>
      <w:r w:rsidRPr="00E61F14">
        <w:rPr>
          <w:lang w:val="en-GB"/>
        </w:rPr>
        <w:t>Prishtin</w:t>
      </w:r>
      <w:proofErr w:type="spellEnd"/>
      <w:r w:rsidRPr="00E61F14">
        <w:rPr>
          <w:lang w:val="ru-RU"/>
        </w:rPr>
        <w:t>ё</w:t>
      </w:r>
      <w:r w:rsidRPr="00E61F14">
        <w:t>/</w:t>
      </w:r>
      <w:r w:rsidRPr="00E61F14">
        <w:rPr>
          <w:lang w:val="en-GB"/>
        </w:rPr>
        <w:t xml:space="preserve">Priština, apparently by </w:t>
      </w:r>
      <w:r w:rsidR="00BB52ED" w:rsidRPr="00E61F14">
        <w:rPr>
          <w:lang w:val="en-GB"/>
        </w:rPr>
        <w:t>the International Criminal Tribunal for former Yugoslavia (ICTY)</w:t>
      </w:r>
      <w:r w:rsidRPr="00E61F14">
        <w:rPr>
          <w:lang w:val="en-GB"/>
        </w:rPr>
        <w:t xml:space="preserve">. An autopsy conducted </w:t>
      </w:r>
      <w:r w:rsidR="00D72230" w:rsidRPr="00E61F14">
        <w:rPr>
          <w:lang w:val="en-GB"/>
        </w:rPr>
        <w:t xml:space="preserve">on </w:t>
      </w:r>
      <w:r w:rsidRPr="00E61F14">
        <w:rPr>
          <w:lang w:val="en-GB"/>
        </w:rPr>
        <w:t>18 July 2000 on one of th</w:t>
      </w:r>
      <w:r w:rsidR="00BB52ED" w:rsidRPr="00E61F14">
        <w:rPr>
          <w:lang w:val="en-GB"/>
        </w:rPr>
        <w:t>e exhumed</w:t>
      </w:r>
      <w:r w:rsidR="00D72230" w:rsidRPr="00E61F14">
        <w:rPr>
          <w:lang w:val="en-GB"/>
        </w:rPr>
        <w:t xml:space="preserve"> mortal remains</w:t>
      </w:r>
      <w:r w:rsidR="005A530E" w:rsidRPr="00E61F14">
        <w:rPr>
          <w:lang w:val="en-GB"/>
        </w:rPr>
        <w:t xml:space="preserve">, </w:t>
      </w:r>
      <w:r w:rsidRPr="00E61F14">
        <w:rPr>
          <w:lang w:val="en-GB"/>
        </w:rPr>
        <w:t xml:space="preserve">later </w:t>
      </w:r>
      <w:r w:rsidR="005A530E" w:rsidRPr="00E61F14">
        <w:rPr>
          <w:lang w:val="en-GB"/>
        </w:rPr>
        <w:t xml:space="preserve">identified as </w:t>
      </w:r>
      <w:r w:rsidR="00D72230" w:rsidRPr="00E61F14">
        <w:rPr>
          <w:lang w:val="en-GB"/>
        </w:rPr>
        <w:t xml:space="preserve">those of </w:t>
      </w:r>
      <w:r w:rsidR="005A530E" w:rsidRPr="00E61F14">
        <w:rPr>
          <w:lang w:val="en-GB"/>
        </w:rPr>
        <w:t>P.P.,</w:t>
      </w:r>
      <w:r w:rsidRPr="00E61F14">
        <w:rPr>
          <w:lang w:val="en-GB"/>
        </w:rPr>
        <w:t xml:space="preserve"> established that the death was caused by a single gunshot wound; a bullet was also found on the body, along with around 500 DM cash and golden </w:t>
      </w:r>
      <w:bookmarkEnd w:id="9"/>
      <w:r w:rsidR="00D72230" w:rsidRPr="00E61F14">
        <w:rPr>
          <w:lang w:val="en-GB"/>
        </w:rPr>
        <w:t>jewellery.</w:t>
      </w:r>
    </w:p>
    <w:p w:rsidR="0091181E" w:rsidRPr="00E61F14" w:rsidRDefault="0091181E" w:rsidP="0091181E">
      <w:pPr>
        <w:pStyle w:val="ListParagraph"/>
        <w:rPr>
          <w:lang w:val="en-GB"/>
        </w:rPr>
      </w:pPr>
    </w:p>
    <w:p w:rsidR="0091181E" w:rsidRPr="00E61F14" w:rsidRDefault="0091181E" w:rsidP="005A530E">
      <w:pPr>
        <w:numPr>
          <w:ilvl w:val="0"/>
          <w:numId w:val="6"/>
        </w:numPr>
        <w:jc w:val="both"/>
        <w:rPr>
          <w:lang w:val="en-GB"/>
        </w:rPr>
      </w:pPr>
      <w:r w:rsidRPr="00E61F14">
        <w:rPr>
          <w:lang w:val="en-GB"/>
        </w:rPr>
        <w:t xml:space="preserve">On 15 November 2000 </w:t>
      </w:r>
      <w:r w:rsidR="00D72230" w:rsidRPr="00E61F14">
        <w:rPr>
          <w:lang w:val="en-GB"/>
        </w:rPr>
        <w:t xml:space="preserve">the </w:t>
      </w:r>
      <w:r w:rsidRPr="00E61F14">
        <w:rPr>
          <w:lang w:val="en-GB"/>
        </w:rPr>
        <w:t>OSCE Mission in Kosovo issued a death certificate for the body identified as P</w:t>
      </w:r>
      <w:r w:rsidR="003B2F19" w:rsidRPr="00E61F14">
        <w:rPr>
          <w:lang w:val="en-GB"/>
        </w:rPr>
        <w:t>.P.’</w:t>
      </w:r>
      <w:r w:rsidRPr="00E61F14">
        <w:rPr>
          <w:lang w:val="en-GB"/>
        </w:rPr>
        <w:t xml:space="preserve">s. </w:t>
      </w:r>
      <w:r w:rsidR="00D72230" w:rsidRPr="00E61F14">
        <w:rPr>
          <w:lang w:val="en-GB"/>
        </w:rPr>
        <w:t xml:space="preserve">It states that </w:t>
      </w:r>
      <w:r w:rsidR="0068463C" w:rsidRPr="00E61F14">
        <w:rPr>
          <w:lang w:val="en-GB"/>
        </w:rPr>
        <w:t>t</w:t>
      </w:r>
      <w:r w:rsidRPr="00E61F14">
        <w:rPr>
          <w:lang w:val="en-GB"/>
        </w:rPr>
        <w:t xml:space="preserve">he </w:t>
      </w:r>
      <w:r w:rsidR="0068463C" w:rsidRPr="00E61F14">
        <w:rPr>
          <w:lang w:val="en-GB"/>
        </w:rPr>
        <w:t xml:space="preserve">death was established </w:t>
      </w:r>
      <w:r w:rsidR="00D72230" w:rsidRPr="00E61F14">
        <w:rPr>
          <w:lang w:val="en-GB"/>
        </w:rPr>
        <w:t xml:space="preserve">as </w:t>
      </w:r>
      <w:r w:rsidR="0068463C" w:rsidRPr="00E61F14">
        <w:rPr>
          <w:lang w:val="en-GB"/>
        </w:rPr>
        <w:t>c</w:t>
      </w:r>
      <w:r w:rsidRPr="00E61F14">
        <w:rPr>
          <w:lang w:val="en-GB"/>
        </w:rPr>
        <w:t>ause</w:t>
      </w:r>
      <w:r w:rsidR="0068463C" w:rsidRPr="00E61F14">
        <w:rPr>
          <w:lang w:val="en-GB"/>
        </w:rPr>
        <w:t>d</w:t>
      </w:r>
      <w:r w:rsidRPr="00E61F14">
        <w:rPr>
          <w:lang w:val="en-GB"/>
        </w:rPr>
        <w:t xml:space="preserve"> </w:t>
      </w:r>
      <w:r w:rsidR="0068463C" w:rsidRPr="00E61F14">
        <w:rPr>
          <w:lang w:val="en-GB"/>
        </w:rPr>
        <w:t>by a</w:t>
      </w:r>
      <w:r w:rsidRPr="00E61F14">
        <w:rPr>
          <w:lang w:val="en-GB"/>
        </w:rPr>
        <w:t xml:space="preserve"> </w:t>
      </w:r>
      <w:r w:rsidR="0068463C" w:rsidRPr="00E61F14">
        <w:rPr>
          <w:lang w:val="en-GB"/>
        </w:rPr>
        <w:t>“</w:t>
      </w:r>
      <w:r w:rsidRPr="00E61F14">
        <w:rPr>
          <w:lang w:val="en-GB"/>
        </w:rPr>
        <w:t>gunshot wound to the chest and abdomen</w:t>
      </w:r>
      <w:r w:rsidR="0068463C" w:rsidRPr="00E61F14">
        <w:rPr>
          <w:lang w:val="en-GB"/>
        </w:rPr>
        <w:t>.”</w:t>
      </w:r>
      <w:bookmarkStart w:id="11" w:name="_Ref340227505"/>
      <w:r w:rsidR="005A530E" w:rsidRPr="00E61F14">
        <w:rPr>
          <w:lang w:val="en-GB"/>
        </w:rPr>
        <w:t xml:space="preserve"> </w:t>
      </w:r>
      <w:r w:rsidR="00D72230" w:rsidRPr="00E61F14">
        <w:rPr>
          <w:lang w:val="en-GB"/>
        </w:rPr>
        <w:t xml:space="preserve"> </w:t>
      </w:r>
      <w:r w:rsidRPr="00E61F14">
        <w:rPr>
          <w:lang w:val="en-GB"/>
        </w:rPr>
        <w:t xml:space="preserve">On 8 August 2001, the UNMIK VRIC issued identification certificate and another death certificate for </w:t>
      </w:r>
      <w:r w:rsidR="00BB52ED" w:rsidRPr="00E61F14">
        <w:rPr>
          <w:lang w:val="en-GB"/>
        </w:rPr>
        <w:t>P.P.</w:t>
      </w:r>
      <w:bookmarkEnd w:id="11"/>
    </w:p>
    <w:p w:rsidR="0091181E" w:rsidRPr="00E61F14" w:rsidRDefault="0091181E" w:rsidP="0091181E">
      <w:pPr>
        <w:pStyle w:val="ListParagraph"/>
        <w:rPr>
          <w:lang w:val="en-GB"/>
        </w:rPr>
      </w:pPr>
    </w:p>
    <w:p w:rsidR="0091181E" w:rsidRPr="00E61F14" w:rsidRDefault="00A2735C" w:rsidP="0091181E">
      <w:pPr>
        <w:numPr>
          <w:ilvl w:val="0"/>
          <w:numId w:val="6"/>
        </w:numPr>
        <w:suppressAutoHyphens/>
        <w:autoSpaceDE w:val="0"/>
        <w:jc w:val="both"/>
        <w:rPr>
          <w:bCs/>
          <w:lang w:val="en-GB"/>
        </w:rPr>
      </w:pPr>
      <w:bookmarkStart w:id="12" w:name="_Ref346789672"/>
      <w:r w:rsidRPr="00E61F14">
        <w:rPr>
          <w:lang w:val="en-GB"/>
        </w:rPr>
        <w:t xml:space="preserve">On 15 August 2001, the mortal remains of </w:t>
      </w:r>
      <w:r w:rsidR="00BB52ED" w:rsidRPr="00E61F14">
        <w:rPr>
          <w:lang w:val="en-GB"/>
        </w:rPr>
        <w:t>P</w:t>
      </w:r>
      <w:r w:rsidRPr="00E61F14">
        <w:rPr>
          <w:lang w:val="en-GB"/>
        </w:rPr>
        <w:t xml:space="preserve">.P. were </w:t>
      </w:r>
      <w:r w:rsidR="0091181E" w:rsidRPr="00E61F14">
        <w:rPr>
          <w:lang w:val="en-GB"/>
        </w:rPr>
        <w:t xml:space="preserve">handed over to the complainant at the </w:t>
      </w:r>
      <w:r w:rsidRPr="00E61F14">
        <w:rPr>
          <w:lang w:val="en-GB"/>
        </w:rPr>
        <w:t>“</w:t>
      </w:r>
      <w:proofErr w:type="spellStart"/>
      <w:r w:rsidR="0091181E" w:rsidRPr="00E61F14">
        <w:rPr>
          <w:lang w:val="en-GB"/>
        </w:rPr>
        <w:t>Merdare</w:t>
      </w:r>
      <w:proofErr w:type="spellEnd"/>
      <w:r w:rsidRPr="00E61F14">
        <w:rPr>
          <w:lang w:val="en-GB"/>
        </w:rPr>
        <w:t xml:space="preserve">” boundary crossing </w:t>
      </w:r>
      <w:r w:rsidR="0091181E" w:rsidRPr="00E61F14">
        <w:rPr>
          <w:lang w:val="en-GB"/>
        </w:rPr>
        <w:t>point</w:t>
      </w:r>
      <w:bookmarkEnd w:id="10"/>
      <w:r w:rsidR="002C5CD0" w:rsidRPr="00E61F14">
        <w:rPr>
          <w:lang w:val="en-GB"/>
        </w:rPr>
        <w:t xml:space="preserve"> between Kosovo and Serbia proper.</w:t>
      </w:r>
      <w:bookmarkEnd w:id="12"/>
    </w:p>
    <w:p w:rsidR="000B5C31" w:rsidRPr="00E61F14" w:rsidRDefault="000B5C31" w:rsidP="000B5C31">
      <w:pPr>
        <w:pStyle w:val="ListParagraph"/>
        <w:rPr>
          <w:lang w:val="en-GB"/>
        </w:rPr>
      </w:pPr>
    </w:p>
    <w:p w:rsidR="00FB68CA" w:rsidRPr="00E61F14" w:rsidRDefault="00FB68CA" w:rsidP="000B5C31">
      <w:pPr>
        <w:pStyle w:val="ListParagraph"/>
        <w:rPr>
          <w:lang w:val="en-GB"/>
        </w:rPr>
      </w:pPr>
    </w:p>
    <w:p w:rsidR="000B5C31" w:rsidRPr="00E61F14" w:rsidRDefault="000B5C31" w:rsidP="000B5C31">
      <w:pPr>
        <w:numPr>
          <w:ilvl w:val="0"/>
          <w:numId w:val="2"/>
        </w:numPr>
        <w:suppressAutoHyphens/>
        <w:autoSpaceDE w:val="0"/>
        <w:ind w:left="360" w:hanging="360"/>
        <w:jc w:val="both"/>
        <w:rPr>
          <w:b/>
          <w:bCs/>
          <w:lang w:val="en-GB"/>
        </w:rPr>
      </w:pPr>
      <w:r w:rsidRPr="00E61F14">
        <w:rPr>
          <w:b/>
          <w:bCs/>
          <w:lang w:val="en-GB"/>
        </w:rPr>
        <w:t>THE COMPLAINT</w:t>
      </w:r>
    </w:p>
    <w:p w:rsidR="00CD5896" w:rsidRPr="00E61F14" w:rsidRDefault="00CD5896" w:rsidP="00CD5896">
      <w:pPr>
        <w:pStyle w:val="Default"/>
        <w:ind w:left="360"/>
        <w:jc w:val="both"/>
        <w:rPr>
          <w:lang w:val="en-GB"/>
        </w:rPr>
      </w:pPr>
    </w:p>
    <w:p w:rsidR="002E1AF9" w:rsidRPr="00E61F14" w:rsidRDefault="002E1AF9" w:rsidP="002E1AF9">
      <w:pPr>
        <w:pStyle w:val="Default"/>
        <w:numPr>
          <w:ilvl w:val="0"/>
          <w:numId w:val="6"/>
        </w:numPr>
        <w:jc w:val="both"/>
        <w:rPr>
          <w:lang w:val="en-GB"/>
        </w:rPr>
      </w:pPr>
      <w:r w:rsidRPr="00E61F14">
        <w:rPr>
          <w:lang w:val="en-GB"/>
        </w:rPr>
        <w:t xml:space="preserve">The complainant complains about UNMIK’s alleged failure to properly investigate the abduction and killing of his mother. In this regard the Panel deems that he invokes a violation of the procedural limb of Article 2 of the European Convention on Human Rights (ECHR). </w:t>
      </w:r>
    </w:p>
    <w:p w:rsidR="002E1AF9" w:rsidRPr="00E61F14" w:rsidRDefault="002E1AF9" w:rsidP="002E1AF9">
      <w:pPr>
        <w:pStyle w:val="Default"/>
        <w:ind w:left="360"/>
        <w:jc w:val="both"/>
        <w:rPr>
          <w:lang w:val="en-GB"/>
        </w:rPr>
      </w:pPr>
    </w:p>
    <w:p w:rsidR="002E1AF9" w:rsidRPr="00E61F14" w:rsidRDefault="002E1AF9" w:rsidP="002E1AF9">
      <w:pPr>
        <w:pStyle w:val="Default"/>
        <w:numPr>
          <w:ilvl w:val="0"/>
          <w:numId w:val="6"/>
        </w:numPr>
        <w:jc w:val="both"/>
        <w:rPr>
          <w:lang w:val="en-GB"/>
        </w:rPr>
      </w:pPr>
      <w:r w:rsidRPr="00E61F14">
        <w:rPr>
          <w:lang w:val="en-GB"/>
        </w:rPr>
        <w:t>The complainant also complains about the mental pain and suffering allegedly caused to him by this situation. In this regard, the Panel deems that the complainant relies on Article 3 of the ECHR.</w:t>
      </w:r>
    </w:p>
    <w:p w:rsidR="007551D8" w:rsidRPr="00E61F14" w:rsidRDefault="007551D8" w:rsidP="007551D8">
      <w:pPr>
        <w:ind w:left="360"/>
        <w:jc w:val="both"/>
        <w:rPr>
          <w:lang w:val="en-GB"/>
        </w:rPr>
      </w:pPr>
    </w:p>
    <w:p w:rsidR="005817E1" w:rsidRPr="00E61F14" w:rsidRDefault="005817E1" w:rsidP="007551D8">
      <w:pPr>
        <w:ind w:left="360"/>
        <w:jc w:val="both"/>
      </w:pPr>
    </w:p>
    <w:p w:rsidR="007551D8" w:rsidRPr="00E61F14" w:rsidRDefault="007551D8" w:rsidP="007551D8">
      <w:pPr>
        <w:numPr>
          <w:ilvl w:val="0"/>
          <w:numId w:val="2"/>
        </w:numPr>
        <w:suppressAutoHyphens/>
        <w:autoSpaceDE w:val="0"/>
        <w:ind w:left="360" w:hanging="360"/>
        <w:jc w:val="both"/>
        <w:rPr>
          <w:b/>
          <w:bCs/>
          <w:lang w:val="en-GB"/>
        </w:rPr>
      </w:pPr>
      <w:r w:rsidRPr="00E61F14">
        <w:rPr>
          <w:b/>
          <w:bCs/>
          <w:lang w:val="en-GB"/>
        </w:rPr>
        <w:t>THE LAW</w:t>
      </w:r>
    </w:p>
    <w:p w:rsidR="00276AE8" w:rsidRPr="00E61F14" w:rsidRDefault="00276AE8" w:rsidP="007551D8">
      <w:pPr>
        <w:suppressAutoHyphens/>
        <w:autoSpaceDE w:val="0"/>
        <w:jc w:val="both"/>
        <w:rPr>
          <w:bCs/>
          <w:lang w:val="en-GB"/>
        </w:rPr>
      </w:pPr>
    </w:p>
    <w:p w:rsidR="002565AE" w:rsidRPr="00E61F14" w:rsidRDefault="002565AE" w:rsidP="002565AE">
      <w:pPr>
        <w:pStyle w:val="Default"/>
        <w:numPr>
          <w:ilvl w:val="0"/>
          <w:numId w:val="16"/>
        </w:numPr>
        <w:jc w:val="both"/>
        <w:rPr>
          <w:b/>
          <w:lang w:val="en-GB"/>
        </w:rPr>
      </w:pPr>
      <w:r w:rsidRPr="00E61F14">
        <w:rPr>
          <w:b/>
          <w:lang w:val="en-GB"/>
        </w:rPr>
        <w:t>Alleged violation of the procedural obligation under</w:t>
      </w:r>
      <w:r w:rsidRPr="00E61F14">
        <w:rPr>
          <w:b/>
          <w:i/>
          <w:lang w:val="en-GB"/>
        </w:rPr>
        <w:t xml:space="preserve"> </w:t>
      </w:r>
      <w:r w:rsidRPr="00E61F14">
        <w:rPr>
          <w:b/>
          <w:lang w:val="en-GB"/>
        </w:rPr>
        <w:t xml:space="preserve">Article 2 of the ECHR </w:t>
      </w:r>
    </w:p>
    <w:p w:rsidR="002565AE" w:rsidRPr="00E61F14" w:rsidRDefault="002565AE" w:rsidP="002565AE">
      <w:pPr>
        <w:suppressAutoHyphens/>
        <w:autoSpaceDE w:val="0"/>
        <w:ind w:left="360"/>
        <w:jc w:val="both"/>
        <w:rPr>
          <w:bCs/>
          <w:lang w:val="en-GB"/>
        </w:rPr>
      </w:pPr>
    </w:p>
    <w:p w:rsidR="002565AE" w:rsidRPr="00E61F14" w:rsidRDefault="002565AE" w:rsidP="002565AE">
      <w:pPr>
        <w:pStyle w:val="Default"/>
        <w:numPr>
          <w:ilvl w:val="0"/>
          <w:numId w:val="6"/>
        </w:numPr>
        <w:jc w:val="both"/>
        <w:rPr>
          <w:bCs/>
          <w:u w:val="single"/>
          <w:lang w:val="en-GB"/>
        </w:rPr>
      </w:pPr>
      <w:r w:rsidRPr="00E61F14">
        <w:rPr>
          <w:bCs/>
          <w:lang w:val="en-GB"/>
        </w:rPr>
        <w:t xml:space="preserve">The Panel considers that the complainant invokes a violation of the procedural </w:t>
      </w:r>
      <w:r w:rsidRPr="00E61F14">
        <w:rPr>
          <w:rFonts w:cs="CAGLHH+TimesNewRoman"/>
          <w:lang w:val="en-GB"/>
        </w:rPr>
        <w:t>obligation</w:t>
      </w:r>
      <w:r w:rsidRPr="00E61F14">
        <w:rPr>
          <w:bCs/>
          <w:lang w:val="en-GB"/>
        </w:rPr>
        <w:t xml:space="preserve"> stemming from the right to life, guaranteed by Article 2 of the European Convention on Human Rights (ECHR) in that </w:t>
      </w:r>
      <w:r w:rsidRPr="00E61F14">
        <w:rPr>
          <w:bCs/>
        </w:rPr>
        <w:t xml:space="preserve">UNMIK Police did not conduct an effective investigation </w:t>
      </w:r>
      <w:r w:rsidRPr="001837CC">
        <w:rPr>
          <w:bCs/>
        </w:rPr>
        <w:t>into h</w:t>
      </w:r>
      <w:r w:rsidR="00C847B8" w:rsidRPr="001837CC">
        <w:rPr>
          <w:bCs/>
        </w:rPr>
        <w:t>is</w:t>
      </w:r>
      <w:r w:rsidRPr="001837CC">
        <w:rPr>
          <w:bCs/>
        </w:rPr>
        <w:t xml:space="preserve"> </w:t>
      </w:r>
      <w:r w:rsidR="00C847B8" w:rsidRPr="001837CC">
        <w:rPr>
          <w:bCs/>
        </w:rPr>
        <w:t>mother</w:t>
      </w:r>
      <w:r w:rsidRPr="001837CC">
        <w:rPr>
          <w:bCs/>
        </w:rPr>
        <w:t>’s disappearance and killing</w:t>
      </w:r>
      <w:r w:rsidRPr="001837CC">
        <w:rPr>
          <w:lang w:val="en-GB"/>
        </w:rPr>
        <w:t>.</w:t>
      </w:r>
    </w:p>
    <w:p w:rsidR="002565AE" w:rsidRPr="00E61F14" w:rsidRDefault="002565AE" w:rsidP="007551D8">
      <w:pPr>
        <w:suppressAutoHyphens/>
        <w:autoSpaceDE w:val="0"/>
        <w:jc w:val="both"/>
        <w:rPr>
          <w:bCs/>
          <w:lang w:val="en-GB"/>
        </w:rPr>
      </w:pPr>
    </w:p>
    <w:p w:rsidR="007551D8" w:rsidRPr="00E61F14" w:rsidRDefault="007E53F5" w:rsidP="002565AE">
      <w:pPr>
        <w:pStyle w:val="ListParagraph"/>
        <w:numPr>
          <w:ilvl w:val="1"/>
          <w:numId w:val="2"/>
        </w:numPr>
        <w:tabs>
          <w:tab w:val="clear" w:pos="1440"/>
          <w:tab w:val="num" w:pos="360"/>
        </w:tabs>
        <w:suppressAutoHyphens w:val="0"/>
        <w:autoSpaceDE w:val="0"/>
        <w:ind w:left="360"/>
        <w:contextualSpacing/>
        <w:jc w:val="both"/>
        <w:rPr>
          <w:b/>
          <w:bCs/>
        </w:rPr>
      </w:pPr>
      <w:r w:rsidRPr="00E61F14">
        <w:rPr>
          <w:b/>
          <w:bCs/>
        </w:rPr>
        <w:t>T</w:t>
      </w:r>
      <w:r w:rsidR="007551D8" w:rsidRPr="00E61F14">
        <w:rPr>
          <w:b/>
          <w:bCs/>
        </w:rPr>
        <w:t>he scope of the Panel’s review</w:t>
      </w:r>
    </w:p>
    <w:p w:rsidR="007551D8" w:rsidRPr="00E61F14" w:rsidRDefault="007551D8" w:rsidP="007551D8">
      <w:pPr>
        <w:ind w:left="360"/>
        <w:jc w:val="both"/>
        <w:rPr>
          <w:lang w:val="en-GB"/>
        </w:rPr>
      </w:pPr>
    </w:p>
    <w:p w:rsidR="002565AE" w:rsidRPr="00E61F14" w:rsidRDefault="002565AE" w:rsidP="002565AE">
      <w:pPr>
        <w:pStyle w:val="Default"/>
        <w:numPr>
          <w:ilvl w:val="0"/>
          <w:numId w:val="6"/>
        </w:numPr>
        <w:jc w:val="both"/>
        <w:rPr>
          <w:lang w:val="en-GB"/>
        </w:rPr>
      </w:pPr>
      <w:bookmarkStart w:id="13" w:name="_Ref350947678"/>
      <w:r w:rsidRPr="00E61F14">
        <w:rPr>
          <w:lang w:val="en-GB"/>
        </w:rPr>
        <w:t>In determining whether it considers that there has been a violation of Article 2 (procedural limb) of the ECHR, the Panel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13"/>
      <w:r w:rsidRPr="00E61F14">
        <w:rPr>
          <w:lang w:val="en-GB"/>
        </w:rPr>
        <w:t xml:space="preserve"> </w:t>
      </w:r>
    </w:p>
    <w:p w:rsidR="002565AE" w:rsidRPr="00E61F14" w:rsidRDefault="002565AE" w:rsidP="002565AE">
      <w:pPr>
        <w:tabs>
          <w:tab w:val="left" w:pos="360"/>
        </w:tabs>
        <w:autoSpaceDE w:val="0"/>
        <w:ind w:left="360" w:hanging="360"/>
        <w:jc w:val="both"/>
        <w:rPr>
          <w:bCs/>
          <w:lang w:val="en-GB"/>
        </w:rPr>
      </w:pPr>
    </w:p>
    <w:p w:rsidR="002565AE" w:rsidRPr="00E61F14" w:rsidRDefault="002565AE" w:rsidP="002565AE">
      <w:pPr>
        <w:pStyle w:val="Default"/>
        <w:numPr>
          <w:ilvl w:val="0"/>
          <w:numId w:val="6"/>
        </w:numPr>
        <w:jc w:val="both"/>
        <w:rPr>
          <w:bCs/>
          <w:lang w:val="en-GB"/>
        </w:rPr>
      </w:pPr>
      <w:r w:rsidRPr="00E61F14">
        <w:rPr>
          <w:bCs/>
          <w:lang w:val="en-GB"/>
        </w:rPr>
        <w:t xml:space="preserve">Before </w:t>
      </w:r>
      <w:r w:rsidRPr="00E61F14">
        <w:rPr>
          <w:lang w:val="en-GB"/>
        </w:rPr>
        <w:t>turning</w:t>
      </w:r>
      <w:r w:rsidRPr="00E61F14">
        <w:rPr>
          <w:bCs/>
          <w:lang w:val="en-GB"/>
        </w:rPr>
        <w:t xml:space="preserve"> to the examination of the merits of the complaint, the Panel needs to clarify the scope of its review.</w:t>
      </w:r>
    </w:p>
    <w:p w:rsidR="002565AE" w:rsidRPr="00E61F14" w:rsidRDefault="002565AE" w:rsidP="002565AE">
      <w:pPr>
        <w:tabs>
          <w:tab w:val="left" w:pos="360"/>
        </w:tabs>
        <w:autoSpaceDE w:val="0"/>
        <w:ind w:left="360" w:hanging="360"/>
        <w:jc w:val="both"/>
        <w:rPr>
          <w:bCs/>
          <w:lang w:val="en-GB"/>
        </w:rPr>
      </w:pPr>
    </w:p>
    <w:p w:rsidR="002565AE" w:rsidRPr="00E61F14" w:rsidRDefault="002565AE" w:rsidP="002565AE">
      <w:pPr>
        <w:pStyle w:val="Default"/>
        <w:numPr>
          <w:ilvl w:val="0"/>
          <w:numId w:val="6"/>
        </w:numPr>
        <w:jc w:val="both"/>
      </w:pPr>
      <w:bookmarkStart w:id="14" w:name="_Ref347321462"/>
      <w:bookmarkStart w:id="15" w:name="_Ref317418022"/>
      <w:r w:rsidRPr="00E61F14">
        <w:rPr>
          <w:lang w:val="en-GB" w:eastAsia="nl-BE"/>
        </w:rPr>
        <w:t xml:space="preserve">The </w:t>
      </w:r>
      <w:r w:rsidRPr="00E61F14">
        <w:rPr>
          <w:bCs/>
          <w:lang w:val="en-GB"/>
        </w:rPr>
        <w:t>Panel</w:t>
      </w:r>
      <w:r w:rsidRPr="00E61F14">
        <w:rPr>
          <w:lang w:val="en-GB" w:eastAsia="nl-BE"/>
        </w:rPr>
        <w:t xml:space="preserve"> notes that with the adoption of the UNMIK Regulation No. 1999/1 on 25 July 1999 UNMIK undertook an obligation to observe internationally recognised human </w:t>
      </w:r>
      <w:r w:rsidRPr="00E61F14">
        <w:rPr>
          <w:lang w:val="en-GB"/>
        </w:rPr>
        <w:t>rights</w:t>
      </w:r>
      <w:r w:rsidRPr="00E61F14">
        <w:rPr>
          <w:lang w:val="en-GB" w:eastAsia="nl-BE"/>
        </w:rPr>
        <w:t xml:space="preserve"> standards in exercising its functions. This undertaking was detailed  in UNMIK Regulation No. 1999/24 of 12 December 1999, by which UNMIK assumed obligations under the following human rights instruments</w:t>
      </w:r>
      <w:r w:rsidRPr="00E61F14">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E61F14">
          <w:rPr>
            <w:rStyle w:val="Hyperlink"/>
            <w:color w:val="auto"/>
            <w:u w:val="none"/>
            <w:lang w:val="en-GB"/>
          </w:rPr>
          <w:t>the Convention Against Torture and Other Cruel, Inhuman or Degrading Treatment or Punishment</w:t>
        </w:r>
      </w:hyperlink>
      <w:r w:rsidRPr="00E61F14">
        <w:rPr>
          <w:lang w:val="en-GB"/>
        </w:rPr>
        <w:t xml:space="preserve">, the </w:t>
      </w:r>
      <w:r w:rsidRPr="00E61F14">
        <w:t>Convention on the Rights of the Child.</w:t>
      </w:r>
      <w:bookmarkEnd w:id="14"/>
    </w:p>
    <w:p w:rsidR="002565AE" w:rsidRPr="00E61F14" w:rsidRDefault="002565AE" w:rsidP="002565AE">
      <w:pPr>
        <w:tabs>
          <w:tab w:val="left" w:pos="360"/>
        </w:tabs>
        <w:suppressAutoHyphens/>
        <w:autoSpaceDE w:val="0"/>
        <w:ind w:left="360" w:hanging="360"/>
        <w:jc w:val="both"/>
        <w:rPr>
          <w:lang w:val="en-GB"/>
        </w:rPr>
      </w:pPr>
      <w:bookmarkStart w:id="16" w:name="_Ref317493050"/>
    </w:p>
    <w:p w:rsidR="002565AE" w:rsidRPr="00E61F14" w:rsidRDefault="002565AE" w:rsidP="002565AE">
      <w:pPr>
        <w:pStyle w:val="Default"/>
        <w:numPr>
          <w:ilvl w:val="0"/>
          <w:numId w:val="6"/>
        </w:numPr>
        <w:jc w:val="both"/>
        <w:rPr>
          <w:lang w:val="en-GB"/>
        </w:rPr>
      </w:pPr>
      <w:bookmarkStart w:id="17" w:name="_Ref347495661"/>
      <w:r w:rsidRPr="00E61F14">
        <w:rPr>
          <w:rFonts w:cs="CAGLHH+TimesNewRoman"/>
          <w:lang w:val="en-GB"/>
        </w:rPr>
        <w:t xml:space="preserve">The Panel also notes that Section 1.2 of </w:t>
      </w:r>
      <w:r w:rsidRPr="00E61F14">
        <w:rPr>
          <w:bCs/>
          <w:lang w:val="en-GB"/>
        </w:rPr>
        <w:t xml:space="preserve">UNMIK Regulation No. 2006/12 of 23 March 2006 on the Establishment of the Human Rights Advisory Panel </w:t>
      </w:r>
      <w:r w:rsidRPr="00E61F14">
        <w:rPr>
          <w:rFonts w:cs="CAGLHH+TimesNewRoman"/>
          <w:lang w:val="en-GB"/>
        </w:rPr>
        <w:t xml:space="preserve">provides that the Panel “shall examine complaints from any person or group of individuals claiming </w:t>
      </w:r>
      <w:r w:rsidRPr="00E61F14">
        <w:rPr>
          <w:lang w:val="en-GB"/>
        </w:rPr>
        <w:t>to</w:t>
      </w:r>
      <w:r w:rsidRPr="00E61F14">
        <w:rPr>
          <w:rFonts w:cs="CAGLHH+TimesNewRoman"/>
          <w:lang w:val="en-GB"/>
        </w:rPr>
        <w:t xml:space="preserve"> be the victim of a violation by UNMIK of (their) human rights”. It </w:t>
      </w:r>
      <w:r w:rsidRPr="00E61F14">
        <w:rPr>
          <w:bCs/>
          <w:lang w:val="en-GB"/>
        </w:rPr>
        <w:t>follows</w:t>
      </w:r>
      <w:r w:rsidRPr="00E61F14">
        <w:rPr>
          <w:rFonts w:cs="CAGLHH+TimesNewRoman"/>
          <w:lang w:val="en-GB"/>
        </w:rPr>
        <w:t xml:space="preserve"> that only acts or omissions attributable to UNMIK fall within the jurisdiction </w:t>
      </w:r>
      <w:r w:rsidRPr="00E61F14">
        <w:rPr>
          <w:rFonts w:cs="CAGLHH+TimesNewRoman"/>
          <w:i/>
          <w:lang w:val="en-GB"/>
        </w:rPr>
        <w:t>ratione personae</w:t>
      </w:r>
      <w:r w:rsidRPr="00E61F14">
        <w:rPr>
          <w:rFonts w:cs="CAGLHH+TimesNewRoman"/>
          <w:lang w:val="en-GB"/>
        </w:rPr>
        <w:t xml:space="preserve"> of the Panel. In this respect, it should be noted, as stated above, that as of </w:t>
      </w:r>
      <w:r w:rsidRPr="00E61F14">
        <w:rPr>
          <w:lang w:val="en-GB"/>
        </w:rPr>
        <w:t xml:space="preserve">9 December 2008, UNMIK </w:t>
      </w:r>
      <w:r w:rsidRPr="00E61F14">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E61F14">
        <w:rPr>
          <w:bCs/>
          <w:i/>
          <w:lang w:val="en-GB"/>
        </w:rPr>
        <w:t>ratione personae</w:t>
      </w:r>
      <w:r w:rsidRPr="00E61F14">
        <w:rPr>
          <w:bCs/>
          <w:lang w:val="en-GB"/>
        </w:rPr>
        <w:t xml:space="preserve"> of the Panel.</w:t>
      </w:r>
      <w:bookmarkEnd w:id="16"/>
      <w:bookmarkEnd w:id="17"/>
    </w:p>
    <w:p w:rsidR="002565AE" w:rsidRPr="00E61F14" w:rsidRDefault="002565AE" w:rsidP="002565AE">
      <w:pPr>
        <w:pStyle w:val="MediumGrid1-Accent21"/>
        <w:tabs>
          <w:tab w:val="left" w:pos="360"/>
        </w:tabs>
        <w:ind w:left="360" w:hanging="360"/>
        <w:rPr>
          <w:lang w:val="en-GB"/>
        </w:rPr>
      </w:pPr>
    </w:p>
    <w:p w:rsidR="002565AE" w:rsidRPr="00E61F14" w:rsidRDefault="002565AE" w:rsidP="002565AE">
      <w:pPr>
        <w:pStyle w:val="Default"/>
        <w:numPr>
          <w:ilvl w:val="0"/>
          <w:numId w:val="6"/>
        </w:numPr>
        <w:jc w:val="both"/>
        <w:rPr>
          <w:bCs/>
          <w:lang w:val="en-GB"/>
        </w:rPr>
      </w:pPr>
      <w:r w:rsidRPr="00E61F14">
        <w:rPr>
          <w:rFonts w:cs="CAGLHH+TimesNewRoman"/>
          <w:lang w:val="en-GB"/>
        </w:rPr>
        <w:t xml:space="preserve">Likewise, the Panel emphasises that, as far as its jurisdiction </w:t>
      </w:r>
      <w:proofErr w:type="spellStart"/>
      <w:r w:rsidRPr="00E61F14">
        <w:rPr>
          <w:rFonts w:cs="CAGLHH+TimesNewRoman"/>
          <w:i/>
          <w:lang w:val="en-GB"/>
        </w:rPr>
        <w:t>ratione</w:t>
      </w:r>
      <w:proofErr w:type="spellEnd"/>
      <w:r w:rsidRPr="00E61F14">
        <w:rPr>
          <w:rFonts w:cs="CAGLHH+TimesNewRoman"/>
          <w:i/>
          <w:lang w:val="en-GB"/>
        </w:rPr>
        <w:t xml:space="preserve"> </w:t>
      </w:r>
      <w:proofErr w:type="spellStart"/>
      <w:r w:rsidRPr="00E61F14">
        <w:rPr>
          <w:rFonts w:cs="CAGLHH+TimesNewRoman"/>
          <w:i/>
          <w:lang w:val="en-GB"/>
        </w:rPr>
        <w:t>materiae</w:t>
      </w:r>
      <w:proofErr w:type="spellEnd"/>
      <w:r w:rsidRPr="00E61F14">
        <w:rPr>
          <w:rFonts w:cs="CAGLHH+TimesNewRoman"/>
          <w:lang w:val="en-GB"/>
        </w:rPr>
        <w:t xml:space="preserve"> is concerned, as follows from Section 1.2 of UNMIK Regulation No. 2006/12, it can only examine </w:t>
      </w:r>
      <w:r w:rsidRPr="00E61F14">
        <w:rPr>
          <w:lang w:val="en-GB"/>
        </w:rPr>
        <w:t>complaints</w:t>
      </w:r>
      <w:r w:rsidRPr="00E61F14">
        <w:rPr>
          <w:rFonts w:cs="CAGLHH+TimesNewRoman"/>
          <w:lang w:val="en-GB"/>
        </w:rPr>
        <w:t xml:space="preserve"> relating to an alleged violation of human rights. This means that it can only review acts or omissions complained of for their compatibility with the international human rights instruments referred to above (see § </w:t>
      </w:r>
      <w:r w:rsidR="00CE65F9" w:rsidRPr="00E61F14">
        <w:fldChar w:fldCharType="begin"/>
      </w:r>
      <w:r w:rsidR="00CE65F9" w:rsidRPr="00E61F14">
        <w:instrText xml:space="preserve"> REF _Ref347321462 \r \h  \* MERGEFORMAT </w:instrText>
      </w:r>
      <w:r w:rsidR="00CE65F9" w:rsidRPr="00E61F14">
        <w:fldChar w:fldCharType="separate"/>
      </w:r>
      <w:r w:rsidR="001837CC" w:rsidRPr="001837CC">
        <w:rPr>
          <w:rFonts w:cs="CAGLHH+TimesNewRoman"/>
          <w:lang w:val="en-GB"/>
        </w:rPr>
        <w:t>48</w:t>
      </w:r>
      <w:r w:rsidR="00CE65F9" w:rsidRPr="00E61F14">
        <w:fldChar w:fldCharType="end"/>
      </w:r>
      <w:r w:rsidRPr="00E61F14">
        <w:rPr>
          <w:rFonts w:cs="CAGLHH+TimesNewRoman"/>
          <w:lang w:val="en-GB"/>
        </w:rPr>
        <w:t>).</w:t>
      </w:r>
      <w:r w:rsidRPr="00E61F14">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2565AE" w:rsidRPr="00E61F14" w:rsidRDefault="002565AE" w:rsidP="002565AE">
      <w:pPr>
        <w:pStyle w:val="MediumGrid1-Accent21"/>
        <w:tabs>
          <w:tab w:val="left" w:pos="360"/>
        </w:tabs>
        <w:ind w:left="360" w:hanging="360"/>
        <w:rPr>
          <w:bCs/>
          <w:lang w:val="en-GB"/>
        </w:rPr>
      </w:pPr>
    </w:p>
    <w:p w:rsidR="002565AE" w:rsidRPr="00E61F14" w:rsidRDefault="002565AE" w:rsidP="002565AE">
      <w:pPr>
        <w:pStyle w:val="Default"/>
        <w:numPr>
          <w:ilvl w:val="0"/>
          <w:numId w:val="6"/>
        </w:numPr>
        <w:jc w:val="both"/>
        <w:rPr>
          <w:bCs/>
          <w:lang w:val="en-GB"/>
        </w:rPr>
      </w:pPr>
      <w:bookmarkStart w:id="18" w:name="_Ref346123885"/>
      <w:r w:rsidRPr="00E61F14">
        <w:rPr>
          <w:bCs/>
          <w:lang w:val="en-GB"/>
        </w:rPr>
        <w:t>The Panel further notes that Section 2 of UNMIK Regulation No. 2006/12 provides that t</w:t>
      </w:r>
      <w:r w:rsidRPr="00E61F14">
        <w:rPr>
          <w:rFonts w:cs="CAGLHH+TimesNewRoman"/>
          <w:lang w:val="en-GB"/>
        </w:rPr>
        <w:t xml:space="preserve">he </w:t>
      </w:r>
      <w:r w:rsidRPr="00E61F14">
        <w:rPr>
          <w:lang w:val="en-GB"/>
        </w:rPr>
        <w:t>Panel</w:t>
      </w:r>
      <w:r w:rsidRPr="00E61F14">
        <w:rPr>
          <w:rFonts w:cs="CAGLHH+TimesNewRoman"/>
          <w:lang w:val="en-GB"/>
        </w:rPr>
        <w:t xml:space="preserve">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E61F14">
        <w:rPr>
          <w:rFonts w:cs="CAGLHH+TimesNewRoman"/>
          <w:i/>
          <w:lang w:val="en-GB"/>
        </w:rPr>
        <w:t>ratione temporis</w:t>
      </w:r>
      <w:r w:rsidRPr="00E61F14">
        <w:rPr>
          <w:rFonts w:cs="CAGLHH+TimesNewRoman"/>
          <w:lang w:val="en-GB"/>
        </w:rPr>
        <w:t xml:space="preserve"> of the Panel. However, to the extent that such events gave rise to a continuing situation, the Panel has jurisdiction to examine complaints relating to that situation</w:t>
      </w:r>
      <w:bookmarkEnd w:id="15"/>
      <w:r w:rsidRPr="00E61F14">
        <w:rPr>
          <w:rFonts w:cs="CAGLHH+TimesNewRoman"/>
          <w:lang w:val="en-GB"/>
        </w:rPr>
        <w:t xml:space="preserve"> (see European Court of Human Rights (</w:t>
      </w:r>
      <w:proofErr w:type="spellStart"/>
      <w:r w:rsidRPr="00E61F14">
        <w:rPr>
          <w:rFonts w:cs="CAGLHH+TimesNewRoman"/>
          <w:lang w:val="en-GB"/>
        </w:rPr>
        <w:t>ECtHR</w:t>
      </w:r>
      <w:proofErr w:type="spellEnd"/>
      <w:r w:rsidRPr="00E61F14">
        <w:rPr>
          <w:rFonts w:cs="CAGLHH+TimesNewRoman"/>
          <w:lang w:val="en-GB"/>
        </w:rPr>
        <w:t xml:space="preserve">), Grand Chamber, </w:t>
      </w:r>
      <w:proofErr w:type="spellStart"/>
      <w:r w:rsidRPr="00E61F14">
        <w:rPr>
          <w:rFonts w:cs="CAGLHH+TimesNewRoman"/>
          <w:i/>
          <w:lang w:val="en-GB"/>
        </w:rPr>
        <w:t>Varnava</w:t>
      </w:r>
      <w:proofErr w:type="spellEnd"/>
      <w:r w:rsidRPr="00E61F14">
        <w:rPr>
          <w:rFonts w:cs="CAGLHH+TimesNewRoman"/>
          <w:i/>
          <w:lang w:val="en-GB"/>
        </w:rPr>
        <w:t xml:space="preserve"> and Others v. Turkey</w:t>
      </w:r>
      <w:r w:rsidRPr="00E61F14">
        <w:rPr>
          <w:rFonts w:cs="CAGLHH+TimesNewRoman"/>
          <w:lang w:val="en-GB"/>
        </w:rPr>
        <w:t xml:space="preserve">, nos. 16064/90 and others, judgment of 18 September 2009, §§ 147-149; ECtHR, </w:t>
      </w:r>
      <w:r w:rsidRPr="00E61F14">
        <w:rPr>
          <w:rFonts w:cs="CAGLHH+TimesNewRoman"/>
          <w:i/>
          <w:lang w:val="en-GB"/>
        </w:rPr>
        <w:t xml:space="preserve">Cyprus v. Turkey </w:t>
      </w:r>
      <w:r w:rsidRPr="00E61F14">
        <w:rPr>
          <w:rFonts w:cs="CAGLHH+TimesNewRoman"/>
          <w:lang w:val="en-GB"/>
        </w:rPr>
        <w:t xml:space="preserve">[GC] no. </w:t>
      </w:r>
      <w:r w:rsidRPr="00E61F14">
        <w:rPr>
          <w:rStyle w:val="s85f22697"/>
        </w:rPr>
        <w:t>25781/94, judgment of 10 May 2001,</w:t>
      </w:r>
      <w:r w:rsidRPr="00E61F14">
        <w:rPr>
          <w:rFonts w:cs="CAGLHH+TimesNewRoman"/>
          <w:lang w:val="en-GB"/>
        </w:rPr>
        <w:t xml:space="preserve"> § 136, ECHR 2001-IV).</w:t>
      </w:r>
      <w:bookmarkEnd w:id="18"/>
      <w:r w:rsidRPr="00E61F14">
        <w:rPr>
          <w:rFonts w:cs="CAGLHH+TimesNewRoman"/>
          <w:lang w:val="en-GB"/>
        </w:rPr>
        <w:t xml:space="preserve"> </w:t>
      </w:r>
    </w:p>
    <w:p w:rsidR="001E2A7D" w:rsidRPr="00E61F14" w:rsidRDefault="001E2A7D" w:rsidP="001E2A7D">
      <w:pPr>
        <w:suppressAutoHyphens/>
        <w:autoSpaceDE w:val="0"/>
        <w:jc w:val="both"/>
        <w:rPr>
          <w:bCs/>
        </w:rPr>
      </w:pPr>
    </w:p>
    <w:p w:rsidR="006F185F" w:rsidRPr="00E61F14" w:rsidRDefault="008E43EE" w:rsidP="008E43EE">
      <w:pPr>
        <w:numPr>
          <w:ilvl w:val="1"/>
          <w:numId w:val="2"/>
        </w:numPr>
        <w:tabs>
          <w:tab w:val="clear" w:pos="1440"/>
          <w:tab w:val="num" w:pos="360"/>
        </w:tabs>
        <w:suppressAutoHyphens/>
        <w:autoSpaceDE w:val="0"/>
        <w:ind w:left="360"/>
        <w:jc w:val="both"/>
        <w:rPr>
          <w:b/>
          <w:bCs/>
          <w:lang w:val="en-GB"/>
        </w:rPr>
      </w:pPr>
      <w:r w:rsidRPr="00E61F14">
        <w:rPr>
          <w:b/>
          <w:bCs/>
          <w:lang w:val="en-GB"/>
        </w:rPr>
        <w:t xml:space="preserve">The </w:t>
      </w:r>
      <w:r w:rsidR="006F185F" w:rsidRPr="00E61F14">
        <w:rPr>
          <w:b/>
          <w:bCs/>
          <w:lang w:val="en-GB"/>
        </w:rPr>
        <w:t>Parties’ submissions</w:t>
      </w:r>
    </w:p>
    <w:p w:rsidR="00B34B5B" w:rsidRPr="00E61F14" w:rsidRDefault="00B34B5B" w:rsidP="00B34B5B">
      <w:pPr>
        <w:suppressAutoHyphens/>
        <w:autoSpaceDE w:val="0"/>
        <w:ind w:left="360"/>
        <w:jc w:val="both"/>
        <w:rPr>
          <w:lang w:val="en-GB"/>
        </w:rPr>
      </w:pPr>
    </w:p>
    <w:p w:rsidR="002C5CD0" w:rsidRPr="00E61F14" w:rsidRDefault="002C5CD0" w:rsidP="002C5CD0">
      <w:pPr>
        <w:numPr>
          <w:ilvl w:val="0"/>
          <w:numId w:val="6"/>
        </w:numPr>
        <w:suppressAutoHyphens/>
        <w:autoSpaceDE w:val="0"/>
        <w:jc w:val="both"/>
        <w:rPr>
          <w:bCs/>
        </w:rPr>
      </w:pPr>
      <w:bookmarkStart w:id="19" w:name="_Ref346790086"/>
      <w:r w:rsidRPr="00E61F14">
        <w:t>The complainant in substance alleges violations concerning the lack of an adequate criminal investigation into the abduction and killing of his mother. The complainant also states that he was not informed as to whether an investigation was conducted and what the outcome was.</w:t>
      </w:r>
      <w:bookmarkEnd w:id="19"/>
    </w:p>
    <w:p w:rsidR="002C5CD0" w:rsidRPr="00E61F14" w:rsidRDefault="002C5CD0" w:rsidP="00B34B5B">
      <w:pPr>
        <w:suppressAutoHyphens/>
        <w:autoSpaceDE w:val="0"/>
        <w:ind w:left="360"/>
        <w:jc w:val="both"/>
        <w:rPr>
          <w:lang w:val="en-GB"/>
        </w:rPr>
      </w:pPr>
    </w:p>
    <w:p w:rsidR="00831AA2" w:rsidRPr="00E61F14" w:rsidRDefault="00281FB3" w:rsidP="00CD5896">
      <w:pPr>
        <w:numPr>
          <w:ilvl w:val="0"/>
          <w:numId w:val="6"/>
        </w:numPr>
        <w:suppressAutoHyphens/>
        <w:autoSpaceDE w:val="0"/>
        <w:jc w:val="both"/>
        <w:rPr>
          <w:lang w:val="en-GB"/>
        </w:rPr>
      </w:pPr>
      <w:r w:rsidRPr="00E61F14">
        <w:rPr>
          <w:bCs/>
          <w:lang w:val="en-GB"/>
        </w:rPr>
        <w:t xml:space="preserve">The SRSG </w:t>
      </w:r>
      <w:r w:rsidR="00A25273" w:rsidRPr="00E61F14">
        <w:rPr>
          <w:bCs/>
          <w:lang w:val="en-GB"/>
        </w:rPr>
        <w:t xml:space="preserve">argues </w:t>
      </w:r>
      <w:r w:rsidR="007113B1" w:rsidRPr="00E61F14">
        <w:rPr>
          <w:bCs/>
          <w:lang w:val="en-GB"/>
        </w:rPr>
        <w:t xml:space="preserve">that </w:t>
      </w:r>
      <w:r w:rsidR="006F185F" w:rsidRPr="00E61F14">
        <w:rPr>
          <w:bCs/>
          <w:lang w:val="en-GB"/>
        </w:rPr>
        <w:t xml:space="preserve">in considering whether UNMIK has satisfied its procedural obligations under Article 2 of the ECHR, </w:t>
      </w:r>
      <w:r w:rsidR="007113B1" w:rsidRPr="00E61F14">
        <w:rPr>
          <w:bCs/>
          <w:lang w:val="en-GB"/>
        </w:rPr>
        <w:t xml:space="preserve">the Panel must take into consideration </w:t>
      </w:r>
      <w:r w:rsidR="006F185F" w:rsidRPr="00E61F14">
        <w:rPr>
          <w:bCs/>
          <w:lang w:val="en-GB"/>
        </w:rPr>
        <w:t xml:space="preserve">the </w:t>
      </w:r>
      <w:r w:rsidR="007113B1" w:rsidRPr="00E61F14">
        <w:rPr>
          <w:bCs/>
          <w:lang w:val="en-GB"/>
        </w:rPr>
        <w:t xml:space="preserve">special circumstances </w:t>
      </w:r>
      <w:r w:rsidR="006F185F" w:rsidRPr="00E61F14">
        <w:rPr>
          <w:bCs/>
          <w:lang w:val="en-GB"/>
        </w:rPr>
        <w:t xml:space="preserve">appertaining in Kosovo at the time and which inhibited UNMIK’s </w:t>
      </w:r>
      <w:r w:rsidR="007113B1" w:rsidRPr="00E61F14">
        <w:rPr>
          <w:bCs/>
          <w:lang w:val="en-GB"/>
        </w:rPr>
        <w:t>ability to investigate crimes</w:t>
      </w:r>
      <w:r w:rsidR="006F185F" w:rsidRPr="00E61F14">
        <w:rPr>
          <w:bCs/>
          <w:lang w:val="en-GB"/>
        </w:rPr>
        <w:t xml:space="preserve"> effectively. This was especially the case in </w:t>
      </w:r>
      <w:r w:rsidR="00831AA2" w:rsidRPr="00E61F14">
        <w:rPr>
          <w:bCs/>
          <w:lang w:val="en-GB"/>
        </w:rPr>
        <w:t>t</w:t>
      </w:r>
      <w:r w:rsidR="007113B1" w:rsidRPr="00E61F14">
        <w:rPr>
          <w:bCs/>
          <w:lang w:val="en-GB"/>
        </w:rPr>
        <w:t xml:space="preserve">he initial stage of its mission, which </w:t>
      </w:r>
      <w:r w:rsidR="002C23AB" w:rsidRPr="00E61F14">
        <w:rPr>
          <w:bCs/>
          <w:lang w:val="en-GB"/>
        </w:rPr>
        <w:t>w</w:t>
      </w:r>
      <w:r w:rsidR="00831AA2" w:rsidRPr="00E61F14">
        <w:rPr>
          <w:bCs/>
          <w:lang w:val="en-GB"/>
        </w:rPr>
        <w:t>as</w:t>
      </w:r>
      <w:r w:rsidR="007113B1" w:rsidRPr="00E61F14">
        <w:rPr>
          <w:bCs/>
          <w:lang w:val="en-GB"/>
        </w:rPr>
        <w:t xml:space="preserve"> the time of </w:t>
      </w:r>
      <w:r w:rsidR="000E23B6" w:rsidRPr="00E61F14">
        <w:rPr>
          <w:bCs/>
          <w:lang w:val="en-GB"/>
        </w:rPr>
        <w:t xml:space="preserve">the disappearance </w:t>
      </w:r>
      <w:r w:rsidR="006F185F" w:rsidRPr="00E61F14">
        <w:rPr>
          <w:bCs/>
          <w:lang w:val="en-GB"/>
        </w:rPr>
        <w:t xml:space="preserve">and death of </w:t>
      </w:r>
      <w:r w:rsidR="00F24D3B" w:rsidRPr="00E61F14">
        <w:rPr>
          <w:bCs/>
          <w:lang w:val="en-GB"/>
        </w:rPr>
        <w:t>P.P.</w:t>
      </w:r>
      <w:r w:rsidR="006F185F" w:rsidRPr="00E61F14">
        <w:rPr>
          <w:bCs/>
          <w:lang w:val="en-GB"/>
        </w:rPr>
        <w:t xml:space="preserve"> The SRSG highlights that </w:t>
      </w:r>
      <w:r w:rsidR="00505C47" w:rsidRPr="00E61F14">
        <w:rPr>
          <w:bCs/>
          <w:lang w:val="en-GB"/>
        </w:rPr>
        <w:t>UNMIK</w:t>
      </w:r>
      <w:r w:rsidR="007113B1" w:rsidRPr="00E61F14">
        <w:rPr>
          <w:bCs/>
          <w:lang w:val="en-GB"/>
        </w:rPr>
        <w:t xml:space="preserve"> </w:t>
      </w:r>
      <w:r w:rsidR="006F185F" w:rsidRPr="00E61F14">
        <w:rPr>
          <w:bCs/>
          <w:lang w:val="en-GB"/>
        </w:rPr>
        <w:t xml:space="preserve">international police was slow to deploy and that by </w:t>
      </w:r>
      <w:r w:rsidR="000E23B6" w:rsidRPr="00E61F14">
        <w:rPr>
          <w:bCs/>
          <w:lang w:val="en-GB"/>
        </w:rPr>
        <w:t xml:space="preserve">mid-September 1999, </w:t>
      </w:r>
      <w:r w:rsidR="006F185F" w:rsidRPr="00E61F14">
        <w:rPr>
          <w:bCs/>
          <w:lang w:val="en-GB"/>
        </w:rPr>
        <w:t>it</w:t>
      </w:r>
      <w:r w:rsidR="000E23B6" w:rsidRPr="00E61F14">
        <w:rPr>
          <w:bCs/>
          <w:lang w:val="en-GB"/>
        </w:rPr>
        <w:t xml:space="preserve"> had </w:t>
      </w:r>
      <w:r w:rsidR="006F185F" w:rsidRPr="00E61F14">
        <w:rPr>
          <w:bCs/>
          <w:lang w:val="en-GB"/>
        </w:rPr>
        <w:t xml:space="preserve">only </w:t>
      </w:r>
      <w:r w:rsidR="000E23B6" w:rsidRPr="00E61F14">
        <w:rPr>
          <w:bCs/>
          <w:lang w:val="en-GB"/>
        </w:rPr>
        <w:t xml:space="preserve">around 1300 international police officers in </w:t>
      </w:r>
      <w:r w:rsidR="00831AA2" w:rsidRPr="00E61F14">
        <w:rPr>
          <w:bCs/>
          <w:lang w:val="en-GB"/>
        </w:rPr>
        <w:t xml:space="preserve">all of </w:t>
      </w:r>
      <w:r w:rsidR="000E23B6" w:rsidRPr="00E61F14">
        <w:rPr>
          <w:bCs/>
          <w:lang w:val="en-GB"/>
        </w:rPr>
        <w:t xml:space="preserve">Kosovo </w:t>
      </w:r>
      <w:r w:rsidR="006F185F" w:rsidRPr="00E61F14">
        <w:rPr>
          <w:bCs/>
          <w:lang w:val="en-GB"/>
        </w:rPr>
        <w:t xml:space="preserve">and that a full </w:t>
      </w:r>
      <w:r w:rsidR="000E23B6" w:rsidRPr="00E61F14">
        <w:rPr>
          <w:bCs/>
          <w:lang w:val="en-GB"/>
        </w:rPr>
        <w:t xml:space="preserve">police structure, including a system of criminal investigation units throughout Kosovo, had </w:t>
      </w:r>
      <w:r w:rsidR="006F185F" w:rsidRPr="00E61F14">
        <w:rPr>
          <w:bCs/>
          <w:lang w:val="en-GB"/>
        </w:rPr>
        <w:t xml:space="preserve">not </w:t>
      </w:r>
      <w:r w:rsidR="000E23B6" w:rsidRPr="00E61F14">
        <w:rPr>
          <w:bCs/>
          <w:lang w:val="en-GB"/>
        </w:rPr>
        <w:t xml:space="preserve">yet </w:t>
      </w:r>
      <w:r w:rsidR="006F185F" w:rsidRPr="00E61F14">
        <w:rPr>
          <w:bCs/>
          <w:lang w:val="en-GB"/>
        </w:rPr>
        <w:t xml:space="preserve">been established. This was </w:t>
      </w:r>
      <w:r w:rsidR="00831AA2" w:rsidRPr="00E61F14">
        <w:rPr>
          <w:bCs/>
          <w:lang w:val="en-GB"/>
        </w:rPr>
        <w:t xml:space="preserve">also </w:t>
      </w:r>
      <w:r w:rsidR="006F185F" w:rsidRPr="00E61F14">
        <w:rPr>
          <w:bCs/>
          <w:lang w:val="en-GB"/>
        </w:rPr>
        <w:t>when the crime rate in Kosovo was at its highest; UNMIK Police were receiving hundreds of reports of disappearances and killings, which made it difficult to provide the necessary investigative efforts without the required manpower. Further</w:t>
      </w:r>
      <w:r w:rsidR="00831AA2" w:rsidRPr="00E61F14">
        <w:rPr>
          <w:bCs/>
          <w:lang w:val="en-GB"/>
        </w:rPr>
        <w:t>,</w:t>
      </w:r>
      <w:r w:rsidR="006F185F" w:rsidRPr="00E61F14">
        <w:rPr>
          <w:bCs/>
          <w:lang w:val="en-GB"/>
        </w:rPr>
        <w:t xml:space="preserve"> b</w:t>
      </w:r>
      <w:r w:rsidR="007113B1" w:rsidRPr="00E61F14">
        <w:rPr>
          <w:bCs/>
          <w:lang w:val="en-GB"/>
        </w:rPr>
        <w:t>y July 1999</w:t>
      </w:r>
      <w:r w:rsidR="00831AA2" w:rsidRPr="00E61F14">
        <w:rPr>
          <w:bCs/>
          <w:lang w:val="en-GB"/>
        </w:rPr>
        <w:t>,</w:t>
      </w:r>
      <w:r w:rsidR="007113B1" w:rsidRPr="00E61F14">
        <w:rPr>
          <w:bCs/>
          <w:lang w:val="en-GB"/>
        </w:rPr>
        <w:t xml:space="preserve"> large number</w:t>
      </w:r>
      <w:r w:rsidR="006F185F" w:rsidRPr="00E61F14">
        <w:rPr>
          <w:bCs/>
          <w:lang w:val="en-GB"/>
        </w:rPr>
        <w:t>s</w:t>
      </w:r>
      <w:r w:rsidR="007113B1" w:rsidRPr="00E61F14">
        <w:rPr>
          <w:bCs/>
          <w:lang w:val="en-GB"/>
        </w:rPr>
        <w:t xml:space="preserve"> of </w:t>
      </w:r>
      <w:r w:rsidR="006F185F" w:rsidRPr="00E61F14">
        <w:rPr>
          <w:bCs/>
          <w:lang w:val="en-GB"/>
        </w:rPr>
        <w:t xml:space="preserve">the </w:t>
      </w:r>
      <w:r w:rsidR="007113B1" w:rsidRPr="00E61F14">
        <w:rPr>
          <w:bCs/>
          <w:lang w:val="en-GB"/>
        </w:rPr>
        <w:t xml:space="preserve">Kosovo Serbian population </w:t>
      </w:r>
      <w:r w:rsidR="006F185F" w:rsidRPr="00E61F14">
        <w:rPr>
          <w:bCs/>
          <w:lang w:val="en-GB"/>
        </w:rPr>
        <w:t xml:space="preserve">had </w:t>
      </w:r>
      <w:r w:rsidR="007113B1" w:rsidRPr="00E61F14">
        <w:rPr>
          <w:bCs/>
          <w:lang w:val="en-GB"/>
        </w:rPr>
        <w:t xml:space="preserve">left Kosovo, </w:t>
      </w:r>
      <w:r w:rsidR="00831AA2" w:rsidRPr="00E61F14">
        <w:rPr>
          <w:bCs/>
          <w:lang w:val="en-GB"/>
        </w:rPr>
        <w:t xml:space="preserve">limiting </w:t>
      </w:r>
      <w:r w:rsidR="007113B1" w:rsidRPr="00E61F14">
        <w:rPr>
          <w:bCs/>
          <w:lang w:val="en-GB"/>
        </w:rPr>
        <w:t>the possibility of obtaining additional information from complainants, finding witnesses and recording their statements</w:t>
      </w:r>
      <w:r w:rsidR="001B0A6E" w:rsidRPr="00E61F14">
        <w:rPr>
          <w:bCs/>
          <w:lang w:val="en-GB"/>
        </w:rPr>
        <w:t>.</w:t>
      </w:r>
    </w:p>
    <w:p w:rsidR="00831AA2" w:rsidRPr="00E61F14" w:rsidRDefault="00831AA2" w:rsidP="00831AA2">
      <w:pPr>
        <w:suppressAutoHyphens/>
        <w:autoSpaceDE w:val="0"/>
        <w:ind w:left="360"/>
        <w:jc w:val="both"/>
        <w:rPr>
          <w:lang w:val="en-GB"/>
        </w:rPr>
      </w:pPr>
    </w:p>
    <w:p w:rsidR="007113B1" w:rsidRPr="00E61F14" w:rsidRDefault="00831AA2" w:rsidP="00CD5896">
      <w:pPr>
        <w:numPr>
          <w:ilvl w:val="0"/>
          <w:numId w:val="6"/>
        </w:numPr>
        <w:suppressAutoHyphens/>
        <w:autoSpaceDE w:val="0"/>
        <w:jc w:val="both"/>
        <w:rPr>
          <w:lang w:val="en-GB"/>
        </w:rPr>
      </w:pPr>
      <w:r w:rsidRPr="00E61F14">
        <w:rPr>
          <w:bCs/>
          <w:lang w:val="en-GB"/>
        </w:rPr>
        <w:t xml:space="preserve">In addition, </w:t>
      </w:r>
      <w:r w:rsidR="00281FB3" w:rsidRPr="00E61F14">
        <w:rPr>
          <w:bCs/>
          <w:lang w:val="en-GB"/>
        </w:rPr>
        <w:t>the SRSG</w:t>
      </w:r>
      <w:r w:rsidR="00A25273" w:rsidRPr="00E61F14">
        <w:rPr>
          <w:bCs/>
          <w:lang w:val="en-GB"/>
        </w:rPr>
        <w:t xml:space="preserve"> asks the Panel to consider </w:t>
      </w:r>
      <w:r w:rsidRPr="00E61F14">
        <w:rPr>
          <w:bCs/>
          <w:lang w:val="en-GB"/>
        </w:rPr>
        <w:t>further</w:t>
      </w:r>
      <w:r w:rsidR="007113B1" w:rsidRPr="00E61F14">
        <w:rPr>
          <w:bCs/>
          <w:lang w:val="en-GB"/>
        </w:rPr>
        <w:t xml:space="preserve"> factors related to the administration of the UN peacekeeping operations</w:t>
      </w:r>
      <w:r w:rsidR="00A25273" w:rsidRPr="00E61F14">
        <w:rPr>
          <w:bCs/>
          <w:lang w:val="en-GB"/>
        </w:rPr>
        <w:t xml:space="preserve">, which </w:t>
      </w:r>
      <w:r w:rsidR="004961CD" w:rsidRPr="00E61F14">
        <w:rPr>
          <w:bCs/>
          <w:lang w:val="en-GB"/>
        </w:rPr>
        <w:t xml:space="preserve">were </w:t>
      </w:r>
      <w:r w:rsidR="00A25273" w:rsidRPr="00E61F14">
        <w:rPr>
          <w:bCs/>
          <w:lang w:val="en-GB"/>
        </w:rPr>
        <w:t>external to UNMIK and beyond its control, but which had seriously a</w:t>
      </w:r>
      <w:r w:rsidR="007113B1" w:rsidRPr="00E61F14">
        <w:rPr>
          <w:bCs/>
          <w:lang w:val="en-GB"/>
        </w:rPr>
        <w:t>ffect</w:t>
      </w:r>
      <w:r w:rsidR="00A25273" w:rsidRPr="00E61F14">
        <w:rPr>
          <w:bCs/>
          <w:lang w:val="en-GB"/>
        </w:rPr>
        <w:t xml:space="preserve">ed </w:t>
      </w:r>
      <w:r w:rsidR="007113B1" w:rsidRPr="00E61F14">
        <w:rPr>
          <w:bCs/>
          <w:lang w:val="en-GB"/>
        </w:rPr>
        <w:t>its ability to conduct efficient investigations</w:t>
      </w:r>
      <w:r w:rsidRPr="00E61F14">
        <w:rPr>
          <w:bCs/>
          <w:lang w:val="en-GB"/>
        </w:rPr>
        <w:t>. UNMIK had n</w:t>
      </w:r>
      <w:r w:rsidR="007113B1" w:rsidRPr="00E61F14">
        <w:rPr>
          <w:bCs/>
          <w:lang w:val="en-GB"/>
        </w:rPr>
        <w:t xml:space="preserve">o control over </w:t>
      </w:r>
      <w:r w:rsidRPr="00E61F14">
        <w:rPr>
          <w:bCs/>
          <w:lang w:val="en-GB"/>
        </w:rPr>
        <w:t xml:space="preserve">the </w:t>
      </w:r>
      <w:r w:rsidR="007113B1" w:rsidRPr="00E61F14">
        <w:rPr>
          <w:bCs/>
          <w:lang w:val="en-GB"/>
        </w:rPr>
        <w:t>recruitment or selection of international police officers sent by UN member states</w:t>
      </w:r>
      <w:r w:rsidRPr="00E61F14">
        <w:rPr>
          <w:bCs/>
          <w:lang w:val="en-GB"/>
        </w:rPr>
        <w:t xml:space="preserve">, </w:t>
      </w:r>
      <w:r w:rsidR="007113B1" w:rsidRPr="00E61F14">
        <w:rPr>
          <w:bCs/>
          <w:lang w:val="en-GB"/>
        </w:rPr>
        <w:t xml:space="preserve">police officers </w:t>
      </w:r>
      <w:r w:rsidRPr="00E61F14">
        <w:rPr>
          <w:bCs/>
          <w:lang w:val="en-GB"/>
        </w:rPr>
        <w:t xml:space="preserve">were subject to regular rotations, </w:t>
      </w:r>
      <w:r w:rsidR="007113B1" w:rsidRPr="00E61F14">
        <w:rPr>
          <w:bCs/>
          <w:lang w:val="en-GB"/>
        </w:rPr>
        <w:t>with assignment</w:t>
      </w:r>
      <w:r w:rsidRPr="00E61F14">
        <w:rPr>
          <w:bCs/>
          <w:lang w:val="en-GB"/>
        </w:rPr>
        <w:t xml:space="preserve">s lasting </w:t>
      </w:r>
      <w:r w:rsidR="007113B1" w:rsidRPr="00E61F14">
        <w:rPr>
          <w:bCs/>
          <w:lang w:val="en-GB"/>
        </w:rPr>
        <w:t>from six months to two years</w:t>
      </w:r>
      <w:r w:rsidRPr="00E61F14">
        <w:rPr>
          <w:bCs/>
          <w:lang w:val="en-GB"/>
        </w:rPr>
        <w:t xml:space="preserve"> and the UN had no </w:t>
      </w:r>
      <w:r w:rsidR="007113B1" w:rsidRPr="00E61F14">
        <w:rPr>
          <w:bCs/>
          <w:lang w:val="en-GB"/>
        </w:rPr>
        <w:t>standing police force</w:t>
      </w:r>
      <w:r w:rsidR="001B0A6E" w:rsidRPr="00E61F14">
        <w:rPr>
          <w:bCs/>
          <w:lang w:val="en-GB"/>
        </w:rPr>
        <w:t>.</w:t>
      </w:r>
    </w:p>
    <w:p w:rsidR="007113B1" w:rsidRPr="00E61F14" w:rsidRDefault="007113B1" w:rsidP="007113B1">
      <w:pPr>
        <w:suppressAutoHyphens/>
        <w:autoSpaceDE w:val="0"/>
        <w:jc w:val="both"/>
        <w:rPr>
          <w:bCs/>
          <w:lang w:val="en-GB"/>
        </w:rPr>
      </w:pPr>
    </w:p>
    <w:p w:rsidR="00831AA2" w:rsidRPr="00E61F14" w:rsidRDefault="001B0A6E" w:rsidP="00CD5896">
      <w:pPr>
        <w:numPr>
          <w:ilvl w:val="0"/>
          <w:numId w:val="6"/>
        </w:numPr>
        <w:suppressAutoHyphens/>
        <w:autoSpaceDE w:val="0"/>
        <w:jc w:val="both"/>
        <w:rPr>
          <w:lang w:val="en-GB"/>
        </w:rPr>
      </w:pPr>
      <w:r w:rsidRPr="00E61F14">
        <w:rPr>
          <w:bCs/>
          <w:lang w:val="en-GB"/>
        </w:rPr>
        <w:t>The SRSG argues that i</w:t>
      </w:r>
      <w:r w:rsidR="00831AA2" w:rsidRPr="00E61F14">
        <w:rPr>
          <w:bCs/>
          <w:lang w:val="en-GB"/>
        </w:rPr>
        <w:t xml:space="preserve">n these circumstances </w:t>
      </w:r>
      <w:r w:rsidR="007113B1" w:rsidRPr="00E61F14">
        <w:rPr>
          <w:bCs/>
          <w:lang w:val="en-GB"/>
        </w:rPr>
        <w:t>the standards set by the ECHR for an effective investigation cannot be the same for UNMIK as for a State with a functioning</w:t>
      </w:r>
      <w:r w:rsidR="00831AA2" w:rsidRPr="00E61F14">
        <w:rPr>
          <w:bCs/>
          <w:lang w:val="en-GB"/>
        </w:rPr>
        <w:t>,</w:t>
      </w:r>
      <w:r w:rsidR="007113B1" w:rsidRPr="00E61F14">
        <w:rPr>
          <w:bCs/>
          <w:lang w:val="en-GB"/>
        </w:rPr>
        <w:t xml:space="preserve"> well-organized police apparatus in place</w:t>
      </w:r>
      <w:r w:rsidR="00A25273" w:rsidRPr="00E61F14">
        <w:rPr>
          <w:bCs/>
          <w:lang w:val="en-GB"/>
        </w:rPr>
        <w:t>,</w:t>
      </w:r>
      <w:r w:rsidR="007113B1" w:rsidRPr="00E61F14">
        <w:rPr>
          <w:bCs/>
          <w:lang w:val="en-GB"/>
        </w:rPr>
        <w:t xml:space="preserve"> and with police officers it can recruit, select and train.  Therefore, taking into account the practical realities of </w:t>
      </w:r>
      <w:r w:rsidR="00831AA2" w:rsidRPr="00E61F14">
        <w:rPr>
          <w:bCs/>
          <w:lang w:val="en-GB"/>
        </w:rPr>
        <w:t xml:space="preserve">police </w:t>
      </w:r>
      <w:r w:rsidR="007113B1" w:rsidRPr="00E61F14">
        <w:rPr>
          <w:bCs/>
          <w:lang w:val="en-GB"/>
        </w:rPr>
        <w:t xml:space="preserve">investigations, especially during the initial phase of the Mission, the lack of </w:t>
      </w:r>
      <w:r w:rsidR="00831AA2" w:rsidRPr="00E61F14">
        <w:rPr>
          <w:bCs/>
          <w:lang w:val="en-GB"/>
        </w:rPr>
        <w:t xml:space="preserve">details as to the circumstances of the death of </w:t>
      </w:r>
      <w:r w:rsidRPr="00E61F14">
        <w:rPr>
          <w:bCs/>
          <w:lang w:val="en-GB"/>
        </w:rPr>
        <w:t>P.P.</w:t>
      </w:r>
      <w:r w:rsidR="00831AA2" w:rsidRPr="00E61F14">
        <w:rPr>
          <w:bCs/>
          <w:lang w:val="en-GB"/>
        </w:rPr>
        <w:t xml:space="preserve">, no </w:t>
      </w:r>
      <w:r w:rsidR="007113B1" w:rsidRPr="00E61F14">
        <w:rPr>
          <w:bCs/>
          <w:lang w:val="en-GB"/>
        </w:rPr>
        <w:t xml:space="preserve">further information, leads or witness statements, it is comprehensible that UNMIK could not have been </w:t>
      </w:r>
      <w:r w:rsidR="004C54F6" w:rsidRPr="00E61F14">
        <w:rPr>
          <w:bCs/>
          <w:color w:val="C0504D"/>
          <w:lang w:val="en-GB"/>
        </w:rPr>
        <w:t>more</w:t>
      </w:r>
      <w:r w:rsidR="004C54F6" w:rsidRPr="00E61F14">
        <w:rPr>
          <w:bCs/>
          <w:lang w:val="en-GB"/>
        </w:rPr>
        <w:t xml:space="preserve"> </w:t>
      </w:r>
      <w:r w:rsidR="007113B1" w:rsidRPr="00E61F14">
        <w:rPr>
          <w:bCs/>
          <w:lang w:val="en-GB"/>
        </w:rPr>
        <w:t>successful</w:t>
      </w:r>
      <w:r w:rsidR="00831AA2" w:rsidRPr="00E61F14">
        <w:rPr>
          <w:bCs/>
          <w:lang w:val="en-GB"/>
        </w:rPr>
        <w:t xml:space="preserve"> in any investigation into </w:t>
      </w:r>
      <w:r w:rsidR="007113B1" w:rsidRPr="00E61F14">
        <w:rPr>
          <w:bCs/>
          <w:lang w:val="en-GB"/>
        </w:rPr>
        <w:t>this particular case.</w:t>
      </w:r>
    </w:p>
    <w:p w:rsidR="00F24D3B" w:rsidRPr="00E61F14" w:rsidRDefault="00F24D3B" w:rsidP="00F24D3B">
      <w:pPr>
        <w:pStyle w:val="ListParagraph"/>
        <w:rPr>
          <w:lang w:val="en-GB"/>
        </w:rPr>
      </w:pPr>
    </w:p>
    <w:p w:rsidR="00BE7FAA" w:rsidRPr="00E61F14" w:rsidRDefault="00BE7FAA" w:rsidP="00BE7FAA">
      <w:pPr>
        <w:numPr>
          <w:ilvl w:val="0"/>
          <w:numId w:val="6"/>
        </w:numPr>
        <w:suppressAutoHyphens/>
        <w:autoSpaceDE w:val="0"/>
        <w:spacing w:after="120"/>
        <w:jc w:val="both"/>
        <w:rPr>
          <w:lang w:val="en-GB"/>
        </w:rPr>
      </w:pPr>
      <w:r w:rsidRPr="00E61F14">
        <w:rPr>
          <w:lang w:val="en-GB"/>
        </w:rPr>
        <w:t>Particularly with regard to the promptness and thoroughness of the investigation, the SRSG notes the following:</w:t>
      </w:r>
    </w:p>
    <w:p w:rsidR="00BE7FAA" w:rsidRPr="00E61F14" w:rsidRDefault="00BE7FAA" w:rsidP="00466137">
      <w:pPr>
        <w:numPr>
          <w:ilvl w:val="0"/>
          <w:numId w:val="26"/>
        </w:numPr>
        <w:suppressAutoHyphens/>
        <w:autoSpaceDE w:val="0"/>
        <w:spacing w:after="120"/>
        <w:jc w:val="both"/>
        <w:rPr>
          <w:lang w:val="en-GB"/>
        </w:rPr>
      </w:pPr>
      <w:bookmarkStart w:id="20" w:name="_Ref340233737"/>
      <w:r w:rsidRPr="00E61F14">
        <w:rPr>
          <w:lang w:val="en-GB"/>
        </w:rPr>
        <w:t>that the reason for the late registration of the case, i.e. 16 June 1999 (</w:t>
      </w:r>
      <w:r w:rsidRPr="00E61F14">
        <w:rPr>
          <w:color w:val="000000"/>
        </w:rPr>
        <w:t xml:space="preserve">see § </w:t>
      </w:r>
      <w:r w:rsidR="00CE65F9" w:rsidRPr="00E61F14">
        <w:fldChar w:fldCharType="begin"/>
      </w:r>
      <w:r w:rsidR="00CE65F9" w:rsidRPr="00E61F14">
        <w:instrText xml:space="preserve"> REF _Ref340483285 \r \h  \* MERGEFORMAT </w:instrText>
      </w:r>
      <w:r w:rsidR="00CE65F9" w:rsidRPr="00E61F14">
        <w:fldChar w:fldCharType="separate"/>
      </w:r>
      <w:r w:rsidR="001837CC" w:rsidRPr="001837CC">
        <w:rPr>
          <w:color w:val="000000"/>
        </w:rPr>
        <w:t>29</w:t>
      </w:r>
      <w:r w:rsidR="00CE65F9" w:rsidRPr="00E61F14">
        <w:fldChar w:fldCharType="end"/>
      </w:r>
      <w:r w:rsidRPr="00E61F14">
        <w:rPr>
          <w:color w:val="000000"/>
        </w:rPr>
        <w:t xml:space="preserve"> above</w:t>
      </w:r>
      <w:r w:rsidRPr="00E61F14">
        <w:rPr>
          <w:lang w:val="en-GB"/>
        </w:rPr>
        <w:t>) and very</w:t>
      </w:r>
      <w:r w:rsidR="005A530E" w:rsidRPr="00E61F14">
        <w:rPr>
          <w:lang w:val="en-GB"/>
        </w:rPr>
        <w:t xml:space="preserve"> limited</w:t>
      </w:r>
      <w:r w:rsidRPr="00E61F14">
        <w:rPr>
          <w:lang w:val="en-GB"/>
        </w:rPr>
        <w:t xml:space="preserve"> action on it by UNMIK Police until the year 2001, when the case was handed over to the CCIU</w:t>
      </w:r>
      <w:bookmarkEnd w:id="20"/>
      <w:r w:rsidRPr="00E61F14">
        <w:rPr>
          <w:lang w:val="en-GB"/>
        </w:rPr>
        <w:t xml:space="preserve"> </w:t>
      </w:r>
      <w:r w:rsidRPr="00E61F14">
        <w:rPr>
          <w:color w:val="000000"/>
        </w:rPr>
        <w:t xml:space="preserve">(see § </w:t>
      </w:r>
      <w:r w:rsidR="00CE65F9" w:rsidRPr="00E61F14">
        <w:rPr>
          <w:color w:val="000000"/>
        </w:rPr>
        <w:fldChar w:fldCharType="begin"/>
      </w:r>
      <w:r w:rsidRPr="00E61F14">
        <w:rPr>
          <w:color w:val="000000"/>
        </w:rPr>
        <w:instrText xml:space="preserve"> REF _Ref340495368 \r \h </w:instrText>
      </w:r>
      <w:r w:rsidR="00053D82" w:rsidRPr="00E61F14">
        <w:rPr>
          <w:color w:val="000000"/>
        </w:rPr>
        <w:instrText xml:space="preserve"> \* MERGEFORMAT </w:instrText>
      </w:r>
      <w:r w:rsidR="00CE65F9" w:rsidRPr="00E61F14">
        <w:rPr>
          <w:color w:val="000000"/>
        </w:rPr>
      </w:r>
      <w:r w:rsidR="00CE65F9" w:rsidRPr="00E61F14">
        <w:rPr>
          <w:color w:val="000000"/>
        </w:rPr>
        <w:fldChar w:fldCharType="separate"/>
      </w:r>
      <w:r w:rsidR="001837CC">
        <w:rPr>
          <w:color w:val="000000"/>
        </w:rPr>
        <w:t>30</w:t>
      </w:r>
      <w:r w:rsidR="00CE65F9" w:rsidRPr="00E61F14">
        <w:rPr>
          <w:color w:val="000000"/>
        </w:rPr>
        <w:fldChar w:fldCharType="end"/>
      </w:r>
      <w:r w:rsidRPr="00E61F14">
        <w:rPr>
          <w:color w:val="000000"/>
        </w:rPr>
        <w:t xml:space="preserve"> above)</w:t>
      </w:r>
      <w:r w:rsidRPr="00E61F14">
        <w:rPr>
          <w:lang w:val="en-GB"/>
        </w:rPr>
        <w:t xml:space="preserve"> was due to certain internal problems of UNMIK Police in establishing different investigating units and department</w:t>
      </w:r>
      <w:r w:rsidR="002C23AB" w:rsidRPr="00E61F14">
        <w:rPr>
          <w:lang w:val="en-GB"/>
        </w:rPr>
        <w:t>s</w:t>
      </w:r>
      <w:r w:rsidRPr="00E61F14">
        <w:rPr>
          <w:lang w:val="en-GB"/>
        </w:rPr>
        <w:t>;</w:t>
      </w:r>
    </w:p>
    <w:p w:rsidR="00BE7FAA" w:rsidRPr="00E61F14" w:rsidRDefault="00BE7FAA" w:rsidP="00466137">
      <w:pPr>
        <w:numPr>
          <w:ilvl w:val="0"/>
          <w:numId w:val="26"/>
        </w:numPr>
        <w:suppressAutoHyphens/>
        <w:autoSpaceDE w:val="0"/>
        <w:spacing w:after="120"/>
        <w:jc w:val="both"/>
        <w:rPr>
          <w:lang w:val="en-GB"/>
        </w:rPr>
      </w:pPr>
      <w:r w:rsidRPr="00E61F14">
        <w:rPr>
          <w:lang w:val="en-GB"/>
        </w:rPr>
        <w:t xml:space="preserve">that the CCIU had recorded statements from all identified witnesses, and that the delay in taking a statement </w:t>
      </w:r>
      <w:r w:rsidR="002C23AB" w:rsidRPr="00E61F14">
        <w:rPr>
          <w:lang w:val="en-GB"/>
        </w:rPr>
        <w:t>from</w:t>
      </w:r>
      <w:r w:rsidRPr="00E61F14">
        <w:rPr>
          <w:lang w:val="en-GB"/>
        </w:rPr>
        <w:t xml:space="preserve"> one of them was caused by the witness’s behaviour;</w:t>
      </w:r>
    </w:p>
    <w:p w:rsidR="00BE7FAA" w:rsidRPr="00E61F14" w:rsidRDefault="00BE7FAA" w:rsidP="00466137">
      <w:pPr>
        <w:numPr>
          <w:ilvl w:val="0"/>
          <w:numId w:val="26"/>
        </w:numPr>
        <w:suppressAutoHyphens/>
        <w:autoSpaceDE w:val="0"/>
        <w:spacing w:after="120"/>
        <w:jc w:val="both"/>
        <w:rPr>
          <w:lang w:val="en-GB"/>
        </w:rPr>
      </w:pPr>
      <w:r w:rsidRPr="00E61F14">
        <w:rPr>
          <w:lang w:val="en-GB"/>
        </w:rPr>
        <w:t xml:space="preserve">that the attempts </w:t>
      </w:r>
      <w:r w:rsidR="009B4607" w:rsidRPr="00E61F14">
        <w:rPr>
          <w:lang w:val="en-GB"/>
        </w:rPr>
        <w:t xml:space="preserve">of the CCIU to locate 5 more potential Serbian witnesses </w:t>
      </w:r>
      <w:r w:rsidR="002C23AB" w:rsidRPr="00E61F14">
        <w:rPr>
          <w:lang w:val="en-GB"/>
        </w:rPr>
        <w:t>(</w:t>
      </w:r>
      <w:r w:rsidR="009B4607" w:rsidRPr="00E61F14">
        <w:rPr>
          <w:lang w:val="en-GB"/>
        </w:rPr>
        <w:t>from May 2003</w:t>
      </w:r>
      <w:r w:rsidR="002C23AB" w:rsidRPr="00E61F14">
        <w:rPr>
          <w:lang w:val="en-GB"/>
        </w:rPr>
        <w:t>)</w:t>
      </w:r>
      <w:r w:rsidR="009B4607" w:rsidRPr="00E61F14">
        <w:rPr>
          <w:lang w:val="en-GB"/>
        </w:rPr>
        <w:t xml:space="preserve"> </w:t>
      </w:r>
      <w:r w:rsidR="002C23AB" w:rsidRPr="00E61F14">
        <w:rPr>
          <w:lang w:val="en-GB"/>
        </w:rPr>
        <w:t xml:space="preserve">were unsuccessful </w:t>
      </w:r>
      <w:r w:rsidR="009B4607" w:rsidRPr="00E61F14">
        <w:rPr>
          <w:lang w:val="en-GB"/>
        </w:rPr>
        <w:t xml:space="preserve">due to </w:t>
      </w:r>
      <w:r w:rsidR="002C23AB" w:rsidRPr="00E61F14">
        <w:rPr>
          <w:lang w:val="en-GB"/>
        </w:rPr>
        <w:t xml:space="preserve">the </w:t>
      </w:r>
      <w:r w:rsidR="009B4607" w:rsidRPr="00E61F14">
        <w:rPr>
          <w:lang w:val="en-GB"/>
        </w:rPr>
        <w:t xml:space="preserve">failure of </w:t>
      </w:r>
      <w:r w:rsidR="002C23AB" w:rsidRPr="00E61F14">
        <w:rPr>
          <w:lang w:val="en-GB"/>
        </w:rPr>
        <w:t xml:space="preserve">the </w:t>
      </w:r>
      <w:r w:rsidR="009B4607" w:rsidRPr="00E61F14">
        <w:rPr>
          <w:lang w:val="en-GB"/>
        </w:rPr>
        <w:t>MUP to provide the required assistance, which eventually caused the case to be closed due to lack of evidence;</w:t>
      </w:r>
    </w:p>
    <w:p w:rsidR="009B4607" w:rsidRPr="00E61F14" w:rsidRDefault="009B4607" w:rsidP="00466137">
      <w:pPr>
        <w:numPr>
          <w:ilvl w:val="0"/>
          <w:numId w:val="26"/>
        </w:numPr>
        <w:suppressAutoHyphens/>
        <w:autoSpaceDE w:val="0"/>
        <w:spacing w:after="120"/>
        <w:jc w:val="both"/>
        <w:rPr>
          <w:lang w:val="en-GB"/>
        </w:rPr>
      </w:pPr>
      <w:r w:rsidRPr="00E61F14">
        <w:rPr>
          <w:lang w:val="en-GB"/>
        </w:rPr>
        <w:t>that UNMIK Police had undertaken all necessary steps to locate the suspect(s), including searches in the available databases (including those of the Kosovo Police Service and KFOR) and request</w:t>
      </w:r>
      <w:r w:rsidR="002C23AB" w:rsidRPr="00E61F14">
        <w:rPr>
          <w:lang w:val="en-GB"/>
        </w:rPr>
        <w:t>s</w:t>
      </w:r>
      <w:r w:rsidRPr="00E61F14">
        <w:rPr>
          <w:lang w:val="en-GB"/>
        </w:rPr>
        <w:t xml:space="preserve"> to foreign intelligence services, </w:t>
      </w:r>
      <w:r w:rsidR="002C23AB" w:rsidRPr="00E61F14">
        <w:rPr>
          <w:lang w:val="en-GB"/>
        </w:rPr>
        <w:t xml:space="preserve">but with </w:t>
      </w:r>
      <w:r w:rsidRPr="00E61F14">
        <w:rPr>
          <w:lang w:val="en-GB"/>
        </w:rPr>
        <w:t>negative</w:t>
      </w:r>
      <w:r w:rsidR="002C23AB" w:rsidRPr="00E61F14">
        <w:rPr>
          <w:lang w:val="en-GB"/>
        </w:rPr>
        <w:t xml:space="preserve"> results</w:t>
      </w:r>
      <w:r w:rsidRPr="00E61F14">
        <w:rPr>
          <w:lang w:val="en-GB"/>
        </w:rPr>
        <w:t>;</w:t>
      </w:r>
    </w:p>
    <w:p w:rsidR="009B4607" w:rsidRPr="00E61F14" w:rsidRDefault="009B4607" w:rsidP="00466137">
      <w:pPr>
        <w:numPr>
          <w:ilvl w:val="0"/>
          <w:numId w:val="26"/>
        </w:numPr>
        <w:suppressAutoHyphens/>
        <w:autoSpaceDE w:val="0"/>
        <w:spacing w:after="120"/>
        <w:jc w:val="both"/>
        <w:rPr>
          <w:lang w:val="en-GB"/>
        </w:rPr>
      </w:pPr>
      <w:r w:rsidRPr="00E61F14">
        <w:rPr>
          <w:lang w:val="en-GB"/>
        </w:rPr>
        <w:t xml:space="preserve">that the </w:t>
      </w:r>
      <w:r w:rsidR="002C23AB" w:rsidRPr="00E61F14">
        <w:rPr>
          <w:lang w:val="en-GB"/>
        </w:rPr>
        <w:t xml:space="preserve">“heavy involvement” of the MPU lead to the location of the </w:t>
      </w:r>
      <w:r w:rsidRPr="00E61F14">
        <w:rPr>
          <w:lang w:val="en-GB"/>
        </w:rPr>
        <w:t xml:space="preserve">mortal remains of the victim </w:t>
      </w:r>
      <w:r w:rsidR="002C23AB" w:rsidRPr="00E61F14">
        <w:rPr>
          <w:lang w:val="en-GB"/>
        </w:rPr>
        <w:t>on</w:t>
      </w:r>
      <w:r w:rsidRPr="00E61F14">
        <w:rPr>
          <w:lang w:val="en-GB"/>
        </w:rPr>
        <w:t xml:space="preserve"> 18 July 2000;</w:t>
      </w:r>
    </w:p>
    <w:p w:rsidR="006926AE" w:rsidRPr="00E61F14" w:rsidRDefault="009B4607" w:rsidP="00466137">
      <w:pPr>
        <w:numPr>
          <w:ilvl w:val="0"/>
          <w:numId w:val="26"/>
        </w:numPr>
        <w:suppressAutoHyphens/>
        <w:autoSpaceDE w:val="0"/>
        <w:spacing w:after="120"/>
        <w:jc w:val="both"/>
        <w:rPr>
          <w:lang w:val="en-GB"/>
        </w:rPr>
      </w:pPr>
      <w:r w:rsidRPr="00E61F14">
        <w:rPr>
          <w:lang w:val="en-GB"/>
        </w:rPr>
        <w:t xml:space="preserve">that </w:t>
      </w:r>
      <w:r w:rsidR="006926AE" w:rsidRPr="00E61F14">
        <w:rPr>
          <w:lang w:val="en-GB"/>
        </w:rPr>
        <w:t xml:space="preserve">due to the nature of the investigation, </w:t>
      </w:r>
      <w:r w:rsidRPr="00E61F14">
        <w:rPr>
          <w:lang w:val="en-GB"/>
        </w:rPr>
        <w:t>the victim’s family could only have been involved in the investigation “to a l</w:t>
      </w:r>
      <w:r w:rsidR="006926AE" w:rsidRPr="00E61F14">
        <w:rPr>
          <w:lang w:val="en-GB"/>
        </w:rPr>
        <w:t>imited degree”;</w:t>
      </w:r>
      <w:r w:rsidR="00466137" w:rsidRPr="00E61F14">
        <w:rPr>
          <w:lang w:val="en-GB"/>
        </w:rPr>
        <w:t xml:space="preserve"> and</w:t>
      </w:r>
    </w:p>
    <w:p w:rsidR="009B4607" w:rsidRPr="00E61F14" w:rsidRDefault="006926AE" w:rsidP="00BE7FAA">
      <w:pPr>
        <w:numPr>
          <w:ilvl w:val="0"/>
          <w:numId w:val="26"/>
        </w:numPr>
        <w:suppressAutoHyphens/>
        <w:autoSpaceDE w:val="0"/>
        <w:jc w:val="both"/>
        <w:rPr>
          <w:lang w:val="en-GB"/>
        </w:rPr>
      </w:pPr>
      <w:proofErr w:type="gramStart"/>
      <w:r w:rsidRPr="00E61F14">
        <w:rPr>
          <w:lang w:val="en-GB"/>
        </w:rPr>
        <w:t>that</w:t>
      </w:r>
      <w:proofErr w:type="gramEnd"/>
      <w:r w:rsidRPr="00E61F14">
        <w:rPr>
          <w:lang w:val="en-GB"/>
        </w:rPr>
        <w:t xml:space="preserve"> the complain</w:t>
      </w:r>
      <w:r w:rsidR="009B4607" w:rsidRPr="00E61F14">
        <w:rPr>
          <w:lang w:val="en-GB"/>
        </w:rPr>
        <w:t xml:space="preserve">ant </w:t>
      </w:r>
      <w:r w:rsidRPr="00E61F14">
        <w:rPr>
          <w:lang w:val="en-GB"/>
        </w:rPr>
        <w:t xml:space="preserve">should have been informed </w:t>
      </w:r>
      <w:r w:rsidR="00466137" w:rsidRPr="00E61F14">
        <w:rPr>
          <w:lang w:val="en-GB"/>
        </w:rPr>
        <w:t>of the decision to close the investigation.</w:t>
      </w:r>
      <w:r w:rsidR="009B4607" w:rsidRPr="00E61F14">
        <w:rPr>
          <w:lang w:val="en-GB"/>
        </w:rPr>
        <w:t xml:space="preserve"> </w:t>
      </w:r>
    </w:p>
    <w:p w:rsidR="00831AA2" w:rsidRPr="00E61F14" w:rsidRDefault="00831AA2" w:rsidP="00831AA2">
      <w:pPr>
        <w:pStyle w:val="ListParagraph"/>
        <w:rPr>
          <w:lang w:val="en-GB"/>
        </w:rPr>
      </w:pPr>
    </w:p>
    <w:p w:rsidR="00831AA2" w:rsidRPr="00E61F14" w:rsidRDefault="00831AA2" w:rsidP="008E43EE">
      <w:pPr>
        <w:numPr>
          <w:ilvl w:val="1"/>
          <w:numId w:val="2"/>
        </w:numPr>
        <w:tabs>
          <w:tab w:val="clear" w:pos="1440"/>
          <w:tab w:val="num" w:pos="360"/>
        </w:tabs>
        <w:suppressAutoHyphens/>
        <w:autoSpaceDE w:val="0"/>
        <w:ind w:left="360"/>
        <w:jc w:val="both"/>
        <w:rPr>
          <w:b/>
          <w:bCs/>
          <w:lang w:val="en-GB"/>
        </w:rPr>
      </w:pPr>
      <w:r w:rsidRPr="00E61F14">
        <w:rPr>
          <w:b/>
          <w:bCs/>
          <w:lang w:val="en-GB"/>
        </w:rPr>
        <w:t>The Panel’s Assessment</w:t>
      </w:r>
    </w:p>
    <w:p w:rsidR="00831AA2" w:rsidRPr="00E61F14" w:rsidRDefault="00831AA2" w:rsidP="00831AA2">
      <w:pPr>
        <w:suppressAutoHyphens/>
        <w:autoSpaceDE w:val="0"/>
        <w:jc w:val="both"/>
        <w:rPr>
          <w:b/>
          <w:bCs/>
          <w:i/>
          <w:lang w:val="en-GB"/>
        </w:rPr>
      </w:pPr>
    </w:p>
    <w:p w:rsidR="008E43EE" w:rsidRPr="00E61F14" w:rsidRDefault="008E43EE" w:rsidP="008E43EE">
      <w:pPr>
        <w:numPr>
          <w:ilvl w:val="0"/>
          <w:numId w:val="31"/>
        </w:numPr>
        <w:suppressAutoHyphens/>
        <w:autoSpaceDE w:val="0"/>
        <w:ind w:left="360"/>
        <w:jc w:val="both"/>
        <w:rPr>
          <w:bCs/>
          <w:i/>
          <w:lang w:val="en-GB"/>
        </w:rPr>
      </w:pPr>
      <w:r w:rsidRPr="00E61F14">
        <w:rPr>
          <w:bCs/>
          <w:i/>
          <w:lang w:val="en-GB"/>
        </w:rPr>
        <w:t>Submission of relevant files</w:t>
      </w:r>
    </w:p>
    <w:p w:rsidR="008E43EE" w:rsidRPr="00E61F14" w:rsidRDefault="008E43EE" w:rsidP="008E43EE">
      <w:pPr>
        <w:suppressAutoHyphens/>
        <w:ind w:left="360"/>
        <w:jc w:val="both"/>
      </w:pPr>
    </w:p>
    <w:p w:rsidR="002C5CD0" w:rsidRPr="00E61F14" w:rsidRDefault="002C5CD0" w:rsidP="002C5CD0">
      <w:pPr>
        <w:numPr>
          <w:ilvl w:val="0"/>
          <w:numId w:val="6"/>
        </w:numPr>
        <w:suppressAutoHyphens/>
        <w:jc w:val="both"/>
      </w:pPr>
      <w:r w:rsidRPr="00E61F14">
        <w:t>The Panel notes that UNMIK presented the Panel with all relevant documents in relation to the case. In response to the latest request from the Panel, on 30 October 2011. On 20 November 2012, UNMIK stated that the disclosure of files concerning the case could be considered final</w:t>
      </w:r>
      <w:r w:rsidR="007A3867" w:rsidRPr="00E61F14">
        <w:t xml:space="preserve"> (see § </w:t>
      </w:r>
      <w:r w:rsidR="00CE65F9" w:rsidRPr="00E61F14">
        <w:fldChar w:fldCharType="begin"/>
      </w:r>
      <w:r w:rsidR="00CE65F9" w:rsidRPr="00E61F14">
        <w:instrText xml:space="preserve"> REF _Ref356566811 \r \h  \* MERGEFORMAT </w:instrText>
      </w:r>
      <w:r w:rsidR="00CE65F9" w:rsidRPr="00E61F14">
        <w:fldChar w:fldCharType="separate"/>
      </w:r>
      <w:r w:rsidR="001837CC">
        <w:t>9</w:t>
      </w:r>
      <w:r w:rsidR="00CE65F9" w:rsidRPr="00E61F14">
        <w:fldChar w:fldCharType="end"/>
      </w:r>
      <w:r w:rsidR="007A3867" w:rsidRPr="00E61F14">
        <w:t xml:space="preserve"> above).</w:t>
      </w:r>
    </w:p>
    <w:p w:rsidR="002C5CD0" w:rsidRPr="00E61F14" w:rsidRDefault="002C5CD0" w:rsidP="002C5CD0">
      <w:pPr>
        <w:suppressAutoHyphens/>
        <w:ind w:left="360"/>
        <w:jc w:val="both"/>
      </w:pPr>
    </w:p>
    <w:p w:rsidR="008E43EE" w:rsidRPr="00E61F14" w:rsidRDefault="008E43EE" w:rsidP="008E43EE">
      <w:pPr>
        <w:numPr>
          <w:ilvl w:val="0"/>
          <w:numId w:val="6"/>
        </w:numPr>
        <w:suppressAutoHyphens/>
        <w:jc w:val="both"/>
      </w:pPr>
      <w:r w:rsidRPr="00E61F14">
        <w:t xml:space="preserve">The Panel </w:t>
      </w:r>
      <w:r w:rsidR="002C5CD0" w:rsidRPr="00E61F14">
        <w:t xml:space="preserve">also </w:t>
      </w:r>
      <w:r w:rsidRPr="00E61F14">
        <w:t xml:space="preserve">notes that Section 15 of UNMIK Regulation No. 2006/12 states that the Panel may request the submission from UNMIK of any documents and that the SRSG shall cooperate with the Panel and </w:t>
      </w:r>
      <w:proofErr w:type="gramStart"/>
      <w:r w:rsidRPr="00E61F14">
        <w:t>provide</w:t>
      </w:r>
      <w:proofErr w:type="gramEnd"/>
      <w:r w:rsidRPr="00E61F14">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E61F14">
        <w:t>ECtHR</w:t>
      </w:r>
      <w:proofErr w:type="spellEnd"/>
      <w:r w:rsidRPr="00E61F14">
        <w:t xml:space="preserve">, </w:t>
      </w:r>
      <w:proofErr w:type="spellStart"/>
      <w:r w:rsidRPr="00E61F14">
        <w:rPr>
          <w:i/>
        </w:rPr>
        <w:t>Çelikbilek</w:t>
      </w:r>
      <w:proofErr w:type="spellEnd"/>
      <w:r w:rsidRPr="00E61F14">
        <w:rPr>
          <w:i/>
        </w:rPr>
        <w:t xml:space="preserve"> v. Turkey</w:t>
      </w:r>
      <w:r w:rsidRPr="00E61F14">
        <w:t xml:space="preserve">, </w:t>
      </w:r>
      <w:r w:rsidRPr="00E61F14">
        <w:rPr>
          <w:color w:val="000000"/>
          <w:lang w:eastAsia="nl-BE"/>
        </w:rPr>
        <w:t>no. 27693/95, judgment of 31 May 2005</w:t>
      </w:r>
      <w:r w:rsidRPr="00E61F14">
        <w:rPr>
          <w:i/>
          <w:iCs/>
          <w:color w:val="000000"/>
          <w:lang w:eastAsia="nl-BE"/>
        </w:rPr>
        <w:t>,</w:t>
      </w:r>
      <w:r w:rsidRPr="00E61F14">
        <w:rPr>
          <w:iCs/>
          <w:color w:val="000000"/>
          <w:lang w:eastAsia="nl-BE"/>
        </w:rPr>
        <w:t xml:space="preserve"> § 56).</w:t>
      </w:r>
      <w:r w:rsidRPr="00E61F14">
        <w:rPr>
          <w:rFonts w:ascii="Helv" w:hAnsi="Helv" w:cs="Helv"/>
          <w:color w:val="000000"/>
          <w:sz w:val="20"/>
          <w:szCs w:val="20"/>
          <w:lang w:eastAsia="nl-BE"/>
        </w:rPr>
        <w:t xml:space="preserve"> </w:t>
      </w:r>
    </w:p>
    <w:p w:rsidR="008E43EE" w:rsidRPr="00E61F14" w:rsidRDefault="008E43EE" w:rsidP="008E43EE">
      <w:pPr>
        <w:suppressAutoHyphens/>
        <w:jc w:val="both"/>
      </w:pPr>
    </w:p>
    <w:p w:rsidR="002C5CD0" w:rsidRPr="00E61F14" w:rsidRDefault="008E43EE" w:rsidP="008E43EE">
      <w:pPr>
        <w:numPr>
          <w:ilvl w:val="0"/>
          <w:numId w:val="6"/>
        </w:numPr>
        <w:contextualSpacing/>
        <w:jc w:val="both"/>
      </w:pPr>
      <w:r w:rsidRPr="00E61F14">
        <w:t xml:space="preserve">The Panel </w:t>
      </w:r>
      <w:r w:rsidR="002C5CD0" w:rsidRPr="00E61F14">
        <w:t xml:space="preserve">likewise </w:t>
      </w:r>
      <w:r w:rsidRPr="00E61F14">
        <w:t xml:space="preserve">notes that the proper maintenance of investigative files concerning crimes such as killings and disappearances, from the opening of the investigation to their handing over, is crucial to the continuation of such investigations and could thus raise </w:t>
      </w:r>
      <w:r w:rsidRPr="00E61F14">
        <w:rPr>
          <w:i/>
        </w:rPr>
        <w:t>per se</w:t>
      </w:r>
      <w:r w:rsidR="002C5CD0" w:rsidRPr="00E61F14">
        <w:t xml:space="preserve"> issues under Article 2.</w:t>
      </w:r>
    </w:p>
    <w:p w:rsidR="002C5CD0" w:rsidRPr="00E61F14" w:rsidRDefault="002C5CD0" w:rsidP="002C5CD0">
      <w:pPr>
        <w:pStyle w:val="ListParagraph"/>
      </w:pPr>
    </w:p>
    <w:p w:rsidR="008E43EE" w:rsidRPr="00E61F14" w:rsidRDefault="008E43EE" w:rsidP="008E43EE">
      <w:pPr>
        <w:numPr>
          <w:ilvl w:val="0"/>
          <w:numId w:val="6"/>
        </w:numPr>
        <w:contextualSpacing/>
        <w:jc w:val="both"/>
      </w:pPr>
      <w:r w:rsidRPr="00E61F14">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E61F14">
        <w:t>ECtHR</w:t>
      </w:r>
      <w:proofErr w:type="spellEnd"/>
      <w:r w:rsidRPr="00E61F14">
        <w:t xml:space="preserve">, </w:t>
      </w:r>
      <w:proofErr w:type="spellStart"/>
      <w:r w:rsidRPr="00E61F14">
        <w:rPr>
          <w:i/>
        </w:rPr>
        <w:t>Tsechoyev</w:t>
      </w:r>
      <w:proofErr w:type="spellEnd"/>
      <w:r w:rsidRPr="00E61F14">
        <w:rPr>
          <w:i/>
        </w:rPr>
        <w:t xml:space="preserve"> v. Russia</w:t>
      </w:r>
      <w:r w:rsidRPr="00E61F14">
        <w:t>, no. 39358/05, judgment of</w:t>
      </w:r>
      <w:r w:rsidRPr="00E61F14">
        <w:rPr>
          <w:i/>
        </w:rPr>
        <w:t xml:space="preserve"> </w:t>
      </w:r>
      <w:r w:rsidRPr="00E61F14">
        <w:t xml:space="preserve">15 March 2011, § 146). </w:t>
      </w:r>
    </w:p>
    <w:p w:rsidR="008E43EE" w:rsidRPr="00E61F14" w:rsidRDefault="008E43EE" w:rsidP="008E43EE">
      <w:pPr>
        <w:suppressAutoHyphens/>
        <w:autoSpaceDE w:val="0"/>
        <w:ind w:left="360"/>
        <w:jc w:val="both"/>
        <w:rPr>
          <w:bCs/>
          <w:i/>
        </w:rPr>
      </w:pPr>
    </w:p>
    <w:p w:rsidR="00831AA2" w:rsidRPr="00E61F14" w:rsidRDefault="00831AA2" w:rsidP="008E43EE">
      <w:pPr>
        <w:numPr>
          <w:ilvl w:val="0"/>
          <w:numId w:val="31"/>
        </w:numPr>
        <w:suppressAutoHyphens/>
        <w:autoSpaceDE w:val="0"/>
        <w:ind w:left="360"/>
        <w:jc w:val="both"/>
        <w:rPr>
          <w:bCs/>
          <w:i/>
          <w:lang w:val="en-GB"/>
        </w:rPr>
      </w:pPr>
      <w:r w:rsidRPr="00E61F14">
        <w:rPr>
          <w:bCs/>
          <w:i/>
          <w:lang w:val="en-GB"/>
        </w:rPr>
        <w:t>General principles concerning the obligation to conduct an effective investigation under Article 2</w:t>
      </w:r>
    </w:p>
    <w:p w:rsidR="00BF4D07" w:rsidRPr="00E61F14" w:rsidRDefault="00BF4D07" w:rsidP="00BF4D07">
      <w:pPr>
        <w:pStyle w:val="ListParagraph"/>
        <w:ind w:left="360"/>
        <w:jc w:val="both"/>
        <w:rPr>
          <w:color w:val="000000"/>
          <w:lang w:eastAsia="en-US"/>
        </w:rPr>
      </w:pPr>
    </w:p>
    <w:p w:rsidR="00BF4D07" w:rsidRPr="00E61F14" w:rsidRDefault="00BF4D07" w:rsidP="00BF4D07">
      <w:pPr>
        <w:pStyle w:val="ListParagraph"/>
        <w:numPr>
          <w:ilvl w:val="0"/>
          <w:numId w:val="6"/>
        </w:numPr>
        <w:suppressAutoHyphens w:val="0"/>
        <w:contextualSpacing/>
        <w:jc w:val="both"/>
        <w:rPr>
          <w:i/>
          <w:color w:val="000000"/>
          <w:lang w:eastAsia="en-US"/>
        </w:rPr>
      </w:pPr>
      <w:r w:rsidRPr="00E61F14">
        <w:rPr>
          <w:color w:val="000000"/>
          <w:lang w:eastAsia="en-US"/>
        </w:rPr>
        <w:t>The Panel notes that the positive obligation to investigate disappearances is widely accepted in international human rights law since at least the case of the Inter-American Court of Human Rights (</w:t>
      </w:r>
      <w:proofErr w:type="spellStart"/>
      <w:r w:rsidRPr="00E61F14">
        <w:rPr>
          <w:color w:val="000000"/>
          <w:lang w:eastAsia="en-US"/>
        </w:rPr>
        <w:t>IACtHR</w:t>
      </w:r>
      <w:proofErr w:type="spellEnd"/>
      <w:r w:rsidRPr="00E61F14">
        <w:rPr>
          <w:color w:val="000000"/>
          <w:lang w:eastAsia="en-US"/>
        </w:rPr>
        <w:t xml:space="preserve">) </w:t>
      </w:r>
      <w:proofErr w:type="spellStart"/>
      <w:r w:rsidRPr="00E61F14">
        <w:rPr>
          <w:i/>
          <w:color w:val="000000"/>
          <w:lang w:eastAsia="en-US"/>
        </w:rPr>
        <w:t>Velásquez</w:t>
      </w:r>
      <w:proofErr w:type="spellEnd"/>
      <w:r w:rsidRPr="00E61F14">
        <w:rPr>
          <w:i/>
          <w:color w:val="000000"/>
          <w:lang w:eastAsia="en-US"/>
        </w:rPr>
        <w:t xml:space="preserve"> Rodríguez </w:t>
      </w:r>
      <w:r w:rsidRPr="00E61F14">
        <w:rPr>
          <w:color w:val="000000"/>
          <w:lang w:eastAsia="en-US"/>
        </w:rPr>
        <w:t xml:space="preserve">(see </w:t>
      </w:r>
      <w:proofErr w:type="spellStart"/>
      <w:r w:rsidRPr="00E61F14">
        <w:rPr>
          <w:color w:val="000000"/>
          <w:lang w:eastAsia="en-US"/>
        </w:rPr>
        <w:t>IACtHR</w:t>
      </w:r>
      <w:proofErr w:type="spellEnd"/>
      <w:r w:rsidRPr="00E61F14">
        <w:rPr>
          <w:color w:val="000000"/>
          <w:lang w:eastAsia="en-US"/>
        </w:rPr>
        <w:t xml:space="preserve">, </w:t>
      </w:r>
      <w:proofErr w:type="spellStart"/>
      <w:r w:rsidRPr="00E61F14">
        <w:rPr>
          <w:i/>
          <w:color w:val="000000"/>
          <w:lang w:eastAsia="en-US"/>
        </w:rPr>
        <w:t>Velásquez</w:t>
      </w:r>
      <w:proofErr w:type="spellEnd"/>
      <w:r w:rsidRPr="00E61F14">
        <w:rPr>
          <w:i/>
          <w:color w:val="000000"/>
          <w:lang w:eastAsia="en-US"/>
        </w:rPr>
        <w:t xml:space="preserve"> Rodríguez v. Honduras</w:t>
      </w:r>
      <w:r w:rsidRPr="00E61F14">
        <w:rPr>
          <w:color w:val="000000"/>
          <w:lang w:eastAsia="en-US"/>
        </w:rPr>
        <w:t xml:space="preserve">, judgment of 29 July 1988). The positive obligation has also been stated by the UN Human Rights Committee as stemming from Article 6 (right to life), Article 7 (prohibition of cruel and inhuman treatment) and Article 9 (right to liberty and security of person), read in conjunction with Articles 2 (3) (right to an effective remedy) of the International Covenant on Civil and Political Rights (CCPR) (see Human Rights Committee (HRC), General Comment No. 6, 30 April 1982, § 4; HRC, General Comment No. 31, 26 May 2004, §§ 8 and 18, CCPR/C/21/Rev.1/Add. 13; see also, among others, HRC, </w:t>
      </w:r>
      <w:r w:rsidRPr="00E61F14">
        <w:rPr>
          <w:i/>
          <w:color w:val="000000"/>
          <w:lang w:eastAsia="en-US"/>
        </w:rPr>
        <w:t xml:space="preserve">Mohamed El </w:t>
      </w:r>
      <w:proofErr w:type="spellStart"/>
      <w:r w:rsidRPr="00E61F14">
        <w:rPr>
          <w:i/>
          <w:color w:val="000000"/>
          <w:lang w:eastAsia="en-US"/>
        </w:rPr>
        <w:t>Awani</w:t>
      </w:r>
      <w:proofErr w:type="spellEnd"/>
      <w:r w:rsidRPr="00E61F14">
        <w:rPr>
          <w:i/>
          <w:color w:val="000000"/>
          <w:lang w:eastAsia="en-US"/>
        </w:rPr>
        <w:t xml:space="preserve"> v. Libyan Arab Jamahiriya</w:t>
      </w:r>
      <w:r w:rsidRPr="00E61F14">
        <w:rPr>
          <w:color w:val="000000"/>
          <w:lang w:eastAsia="en-US"/>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p>
    <w:p w:rsidR="00BF4D07" w:rsidRPr="00E61F14" w:rsidRDefault="00BF4D07" w:rsidP="00BF4D07">
      <w:pPr>
        <w:pStyle w:val="ListParagraph"/>
        <w:ind w:left="360"/>
        <w:jc w:val="both"/>
        <w:rPr>
          <w:color w:val="000000"/>
          <w:lang w:eastAsia="en-US"/>
        </w:rPr>
      </w:pPr>
    </w:p>
    <w:p w:rsidR="00D2647C" w:rsidRPr="00E61F14" w:rsidRDefault="00D2647C" w:rsidP="00D16832">
      <w:pPr>
        <w:numPr>
          <w:ilvl w:val="0"/>
          <w:numId w:val="6"/>
        </w:numPr>
        <w:suppressAutoHyphens/>
        <w:autoSpaceDE w:val="0"/>
        <w:jc w:val="both"/>
        <w:rPr>
          <w:color w:val="000000"/>
        </w:rPr>
      </w:pPr>
      <w:bookmarkStart w:id="21" w:name="_Ref347561805"/>
      <w:r w:rsidRPr="00E61F14">
        <w:rPr>
          <w:color w:val="000000"/>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w:t>
      </w:r>
      <w:r w:rsidRPr="00E61F14">
        <w:rPr>
          <w:lang w:val="en-GB"/>
        </w:rPr>
        <w:t>under</w:t>
      </w:r>
      <w:r w:rsidRPr="00E61F14">
        <w:rPr>
          <w:color w:val="000000"/>
        </w:rPr>
        <w:t xml:space="preserve"> Article 2, read in conjunction with the State's general duty under Article 1 of the Convention to “secure to everyone within </w:t>
      </w:r>
      <w:r w:rsidR="00D16832" w:rsidRPr="00E61F14">
        <w:rPr>
          <w:color w:val="000000"/>
        </w:rPr>
        <w:t xml:space="preserve">their </w:t>
      </w:r>
      <w:r w:rsidRPr="00E61F14">
        <w:rPr>
          <w:color w:val="000000"/>
        </w:rPr>
        <w:t>jurisdiction the rights and freedoms defined in [the] Convention”, requires by implication that there should be some form of effective official investigation when individuals have been killed</w:t>
      </w:r>
      <w:r w:rsidR="00D16832" w:rsidRPr="00E61F14">
        <w:rPr>
          <w:color w:val="000000"/>
        </w:rPr>
        <w:t>…”</w:t>
      </w:r>
      <w:r w:rsidRPr="00E61F14">
        <w:rPr>
          <w:color w:val="000000"/>
        </w:rPr>
        <w:t xml:space="preserve"> (see, </w:t>
      </w:r>
      <w:r w:rsidRPr="00E61F14">
        <w:rPr>
          <w:i/>
          <w:color w:val="000000"/>
        </w:rPr>
        <w:t>mutatis mutandis</w:t>
      </w:r>
      <w:r w:rsidRPr="00E61F14">
        <w:rPr>
          <w:color w:val="000000"/>
        </w:rPr>
        <w:t xml:space="preserve">, ECtHR, </w:t>
      </w:r>
      <w:r w:rsidRPr="00E61F14">
        <w:rPr>
          <w:i/>
          <w:color w:val="000000"/>
        </w:rPr>
        <w:t>McCann and Others v. the United Kingdom</w:t>
      </w:r>
      <w:r w:rsidRPr="00E61F14">
        <w:rPr>
          <w:color w:val="000000"/>
        </w:rPr>
        <w:t xml:space="preserve">, judgment of 27 September 1995, § 161, Series A no. 324; and </w:t>
      </w:r>
      <w:proofErr w:type="spellStart"/>
      <w:r w:rsidRPr="00E61F14">
        <w:rPr>
          <w:color w:val="000000"/>
        </w:rPr>
        <w:t>ECtHR</w:t>
      </w:r>
      <w:proofErr w:type="spellEnd"/>
      <w:r w:rsidRPr="00E61F14">
        <w:rPr>
          <w:color w:val="000000"/>
        </w:rPr>
        <w:t xml:space="preserve">, </w:t>
      </w:r>
      <w:r w:rsidRPr="00E61F14">
        <w:rPr>
          <w:i/>
          <w:color w:val="000000"/>
        </w:rPr>
        <w:t>Kaya v. Turkey</w:t>
      </w:r>
      <w:r w:rsidRPr="00E61F14">
        <w:rPr>
          <w:color w:val="000000"/>
        </w:rPr>
        <w:t xml:space="preserve">, judgment of 19 February 1998, § 86, Reports 1998-I; see also </w:t>
      </w:r>
      <w:proofErr w:type="spellStart"/>
      <w:r w:rsidRPr="00E61F14">
        <w:rPr>
          <w:color w:val="000000"/>
        </w:rPr>
        <w:t>ECtHR</w:t>
      </w:r>
      <w:proofErr w:type="spellEnd"/>
      <w:r w:rsidRPr="00E61F14">
        <w:rPr>
          <w:color w:val="000000"/>
        </w:rPr>
        <w:t xml:space="preserve">, </w:t>
      </w:r>
      <w:proofErr w:type="spellStart"/>
      <w:r w:rsidRPr="00E61F14">
        <w:rPr>
          <w:i/>
          <w:color w:val="000000"/>
        </w:rPr>
        <w:t>Jasinskis</w:t>
      </w:r>
      <w:proofErr w:type="spellEnd"/>
      <w:r w:rsidRPr="00E61F14">
        <w:rPr>
          <w:i/>
          <w:color w:val="000000"/>
        </w:rPr>
        <w:t xml:space="preserve"> v. Latvia</w:t>
      </w:r>
      <w:r w:rsidRPr="00E61F14">
        <w:rPr>
          <w:color w:val="000000"/>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E61F14">
        <w:rPr>
          <w:color w:val="000000"/>
        </w:rPr>
        <w:t>ECtHR</w:t>
      </w:r>
      <w:proofErr w:type="spellEnd"/>
      <w:r w:rsidRPr="00E61F14">
        <w:rPr>
          <w:color w:val="000000"/>
        </w:rPr>
        <w:t xml:space="preserve">, </w:t>
      </w:r>
      <w:proofErr w:type="spellStart"/>
      <w:r w:rsidRPr="00E61F14">
        <w:rPr>
          <w:i/>
          <w:color w:val="000000"/>
        </w:rPr>
        <w:t>Kolevi</w:t>
      </w:r>
      <w:proofErr w:type="spellEnd"/>
      <w:r w:rsidRPr="00E61F14">
        <w:rPr>
          <w:i/>
          <w:color w:val="000000"/>
        </w:rPr>
        <w:t xml:space="preserve"> v. Bulgaria</w:t>
      </w:r>
      <w:r w:rsidRPr="00E61F14">
        <w:rPr>
          <w:color w:val="000000"/>
        </w:rPr>
        <w:t>, no. 1108/02, judgment of 5 November 2009, § 191).</w:t>
      </w:r>
      <w:bookmarkEnd w:id="21"/>
    </w:p>
    <w:p w:rsidR="00BF4D07" w:rsidRPr="00E61F14" w:rsidRDefault="00BF4D07" w:rsidP="00BF4D07">
      <w:pPr>
        <w:jc w:val="both"/>
        <w:rPr>
          <w:color w:val="000000"/>
        </w:rPr>
      </w:pPr>
    </w:p>
    <w:p w:rsidR="00BF4D07" w:rsidRPr="00E61F14" w:rsidRDefault="00BF4D07" w:rsidP="00BF4D07">
      <w:pPr>
        <w:pStyle w:val="ListParagraph"/>
        <w:numPr>
          <w:ilvl w:val="0"/>
          <w:numId w:val="6"/>
        </w:numPr>
        <w:suppressAutoHyphens w:val="0"/>
        <w:contextualSpacing/>
        <w:jc w:val="both"/>
        <w:rPr>
          <w:color w:val="000000"/>
          <w:lang w:eastAsia="en-US"/>
        </w:rPr>
      </w:pPr>
      <w:r w:rsidRPr="00E61F14">
        <w:rPr>
          <w:color w:val="000000"/>
          <w:lang w:eastAsia="en-US"/>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E61F14">
        <w:rPr>
          <w:color w:val="000000"/>
          <w:lang w:eastAsia="en-US"/>
        </w:rPr>
        <w:t>ECtHR</w:t>
      </w:r>
      <w:proofErr w:type="spellEnd"/>
      <w:r w:rsidRPr="00E61F14">
        <w:rPr>
          <w:color w:val="000000"/>
          <w:lang w:eastAsia="en-US"/>
        </w:rPr>
        <w:t xml:space="preserve"> (Grand Chamber), </w:t>
      </w:r>
      <w:proofErr w:type="spellStart"/>
      <w:r w:rsidRPr="00E61F14">
        <w:rPr>
          <w:i/>
          <w:color w:val="000000"/>
          <w:lang w:eastAsia="en-US"/>
        </w:rPr>
        <w:t>Varnava</w:t>
      </w:r>
      <w:proofErr w:type="spellEnd"/>
      <w:r w:rsidRPr="00E61F14">
        <w:rPr>
          <w:i/>
          <w:color w:val="000000"/>
          <w:lang w:eastAsia="en-US"/>
        </w:rPr>
        <w:t xml:space="preserve"> and Others v. Turkey</w:t>
      </w:r>
      <w:r w:rsidRPr="00E61F14">
        <w:rPr>
          <w:color w:val="000000"/>
          <w:lang w:eastAsia="en-US"/>
        </w:rPr>
        <w:t>,</w:t>
      </w:r>
      <w:r w:rsidRPr="00E61F14">
        <w:t xml:space="preserve"> </w:t>
      </w:r>
      <w:r w:rsidRPr="00E61F14">
        <w:rPr>
          <w:color w:val="000000"/>
          <w:lang w:eastAsia="en-US"/>
        </w:rPr>
        <w:t>cited in § 55 above, § 136).</w:t>
      </w:r>
    </w:p>
    <w:p w:rsidR="00BF4D07" w:rsidRPr="00E61F14" w:rsidRDefault="00BF4D07" w:rsidP="00BF4D07">
      <w:pPr>
        <w:rPr>
          <w:color w:val="000000"/>
        </w:rPr>
      </w:pPr>
    </w:p>
    <w:p w:rsidR="003C6809" w:rsidRPr="00E61F14" w:rsidRDefault="003C6809" w:rsidP="003C6809">
      <w:pPr>
        <w:pStyle w:val="ListParagraph"/>
        <w:numPr>
          <w:ilvl w:val="0"/>
          <w:numId w:val="6"/>
        </w:numPr>
        <w:suppressAutoHyphens w:val="0"/>
        <w:contextualSpacing/>
        <w:jc w:val="both"/>
        <w:rPr>
          <w:color w:val="000000"/>
        </w:rPr>
      </w:pPr>
      <w:bookmarkStart w:id="22" w:name="_Ref346721519"/>
      <w:r w:rsidRPr="00E61F14">
        <w:rPr>
          <w:color w:val="000000"/>
        </w:rPr>
        <w:t xml:space="preserve">The authorities must act of their own motion once the matter has come to their attention, and they cannot leave it to the initiative of the next-of-kin either to lodge a formal </w:t>
      </w:r>
      <w:r w:rsidRPr="00E61F14">
        <w:rPr>
          <w:color w:val="000000"/>
          <w:lang w:eastAsia="en-US"/>
        </w:rPr>
        <w:t>complaint</w:t>
      </w:r>
      <w:r w:rsidRPr="00E61F14">
        <w:rPr>
          <w:color w:val="000000"/>
        </w:rPr>
        <w:t xml:space="preserve"> or to take responsibility for the conduct of any investigative procedure (see </w:t>
      </w:r>
      <w:proofErr w:type="spellStart"/>
      <w:r w:rsidRPr="00E61F14">
        <w:rPr>
          <w:color w:val="000000"/>
        </w:rPr>
        <w:t>ECtHR</w:t>
      </w:r>
      <w:proofErr w:type="spellEnd"/>
      <w:r w:rsidRPr="00E61F14">
        <w:rPr>
          <w:color w:val="000000"/>
        </w:rPr>
        <w:t xml:space="preserve">, </w:t>
      </w:r>
      <w:proofErr w:type="spellStart"/>
      <w:r w:rsidRPr="00E61F14">
        <w:rPr>
          <w:i/>
          <w:color w:val="000000"/>
        </w:rPr>
        <w:t>Ahmet</w:t>
      </w:r>
      <w:proofErr w:type="spellEnd"/>
      <w:r w:rsidRPr="00E61F14">
        <w:rPr>
          <w:i/>
          <w:color w:val="000000"/>
        </w:rPr>
        <w:t xml:space="preserve"> </w:t>
      </w:r>
      <w:proofErr w:type="spellStart"/>
      <w:r w:rsidRPr="00E61F14">
        <w:rPr>
          <w:i/>
          <w:color w:val="000000"/>
        </w:rPr>
        <w:t>Özkan</w:t>
      </w:r>
      <w:proofErr w:type="spellEnd"/>
      <w:r w:rsidRPr="00E61F14">
        <w:rPr>
          <w:i/>
          <w:color w:val="000000"/>
        </w:rPr>
        <w:t xml:space="preserve"> and Others v. Turkey</w:t>
      </w:r>
      <w:r w:rsidRPr="00E61F14">
        <w:rPr>
          <w:color w:val="000000"/>
        </w:rPr>
        <w:t xml:space="preserve">, no. 21689/93, judgment of 6 April 2004, § 310, see also </w:t>
      </w:r>
      <w:proofErr w:type="spellStart"/>
      <w:r w:rsidRPr="00E61F14">
        <w:rPr>
          <w:color w:val="000000"/>
        </w:rPr>
        <w:t>ECtHR</w:t>
      </w:r>
      <w:proofErr w:type="spellEnd"/>
      <w:r w:rsidRPr="00E61F14">
        <w:rPr>
          <w:color w:val="000000"/>
        </w:rPr>
        <w:t xml:space="preserve">, </w:t>
      </w:r>
      <w:proofErr w:type="spellStart"/>
      <w:r w:rsidRPr="00E61F14">
        <w:rPr>
          <w:i/>
          <w:color w:val="000000"/>
        </w:rPr>
        <w:t>Isayeva</w:t>
      </w:r>
      <w:proofErr w:type="spellEnd"/>
      <w:r w:rsidRPr="00E61F14">
        <w:rPr>
          <w:i/>
          <w:color w:val="000000"/>
        </w:rPr>
        <w:t xml:space="preserve"> v. Russia</w:t>
      </w:r>
      <w:r w:rsidRPr="00E61F14">
        <w:rPr>
          <w:color w:val="000000"/>
        </w:rPr>
        <w:t>, no. 57950/00, judgment of 24 February 2005, § 210).</w:t>
      </w:r>
      <w:bookmarkEnd w:id="22"/>
      <w:r w:rsidRPr="00E61F14">
        <w:rPr>
          <w:color w:val="000000"/>
        </w:rPr>
        <w:t xml:space="preserve"> </w:t>
      </w:r>
    </w:p>
    <w:p w:rsidR="003C6809" w:rsidRPr="00E61F14" w:rsidRDefault="003C6809" w:rsidP="003C6809">
      <w:pPr>
        <w:pStyle w:val="MediumGrid1-Accent21"/>
        <w:rPr>
          <w:color w:val="000000"/>
          <w:lang w:eastAsia="en-US"/>
        </w:rPr>
      </w:pPr>
    </w:p>
    <w:p w:rsidR="003C6809" w:rsidRPr="00E61F14" w:rsidRDefault="003C6809" w:rsidP="003C6809">
      <w:pPr>
        <w:pStyle w:val="ListParagraph"/>
        <w:numPr>
          <w:ilvl w:val="0"/>
          <w:numId w:val="6"/>
        </w:numPr>
        <w:suppressAutoHyphens w:val="0"/>
        <w:contextualSpacing/>
        <w:jc w:val="both"/>
        <w:rPr>
          <w:color w:val="000000"/>
        </w:rPr>
      </w:pPr>
      <w:bookmarkStart w:id="23" w:name="_Ref346724174"/>
      <w:r w:rsidRPr="00E61F14">
        <w:rPr>
          <w:color w:val="000000"/>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E61F14">
        <w:rPr>
          <w:color w:val="000000"/>
        </w:rPr>
        <w:t>ECtHR</w:t>
      </w:r>
      <w:proofErr w:type="spellEnd"/>
      <w:r w:rsidRPr="00E61F14">
        <w:rPr>
          <w:color w:val="000000"/>
        </w:rPr>
        <w:t xml:space="preserve"> [GC]</w:t>
      </w:r>
      <w:r w:rsidRPr="00E61F14">
        <w:rPr>
          <w:i/>
          <w:color w:val="000000"/>
        </w:rPr>
        <w:t xml:space="preserve">, </w:t>
      </w:r>
      <w:proofErr w:type="spellStart"/>
      <w:r w:rsidRPr="00E61F14">
        <w:rPr>
          <w:i/>
          <w:color w:val="000000"/>
        </w:rPr>
        <w:t>Varnava</w:t>
      </w:r>
      <w:proofErr w:type="spellEnd"/>
      <w:r w:rsidRPr="00E61F14">
        <w:rPr>
          <w:i/>
          <w:color w:val="000000"/>
        </w:rPr>
        <w:t xml:space="preserve"> and Others v. Turkey</w:t>
      </w:r>
      <w:r w:rsidRPr="00E61F14">
        <w:rPr>
          <w:color w:val="000000"/>
        </w:rPr>
        <w:t xml:space="preserve">, cited in § </w:t>
      </w:r>
      <w:r w:rsidR="00CE65F9" w:rsidRPr="00E61F14">
        <w:fldChar w:fldCharType="begin"/>
      </w:r>
      <w:r w:rsidR="00CE65F9" w:rsidRPr="00E61F14">
        <w:instrText xml:space="preserve"> REF _Ref346123885 \r \h  \* MERGEFORMAT </w:instrText>
      </w:r>
      <w:r w:rsidR="00CE65F9" w:rsidRPr="00E61F14">
        <w:fldChar w:fldCharType="separate"/>
      </w:r>
      <w:r w:rsidR="001837CC" w:rsidRPr="001837CC">
        <w:rPr>
          <w:color w:val="000000"/>
        </w:rPr>
        <w:t>51</w:t>
      </w:r>
      <w:r w:rsidR="00CE65F9" w:rsidRPr="00E61F14">
        <w:fldChar w:fldCharType="end"/>
      </w:r>
      <w:r w:rsidRPr="00E61F14">
        <w:rPr>
          <w:color w:val="000000"/>
        </w:rPr>
        <w:t xml:space="preserve"> above, at § 191; see also </w:t>
      </w:r>
      <w:proofErr w:type="spellStart"/>
      <w:r w:rsidRPr="00E61F14">
        <w:rPr>
          <w:color w:val="000000"/>
        </w:rPr>
        <w:t>ECtHR</w:t>
      </w:r>
      <w:proofErr w:type="spellEnd"/>
      <w:r w:rsidRPr="00E61F14">
        <w:rPr>
          <w:color w:val="000000"/>
        </w:rPr>
        <w:t xml:space="preserve">, </w:t>
      </w:r>
      <w:proofErr w:type="spellStart"/>
      <w:r w:rsidRPr="00E61F14">
        <w:rPr>
          <w:i/>
          <w:color w:val="000000"/>
        </w:rPr>
        <w:t>Palić</w:t>
      </w:r>
      <w:proofErr w:type="spellEnd"/>
      <w:r w:rsidRPr="00E61F14">
        <w:rPr>
          <w:i/>
          <w:color w:val="000000"/>
        </w:rPr>
        <w:t xml:space="preserve"> v. Bosnia and Herzegovina</w:t>
      </w:r>
      <w:r w:rsidRPr="00E61F14">
        <w:rPr>
          <w:color w:val="000000"/>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E61F14">
        <w:rPr>
          <w:color w:val="000000"/>
        </w:rPr>
        <w:t>ECtHR</w:t>
      </w:r>
      <w:proofErr w:type="spellEnd"/>
      <w:r w:rsidRPr="00E61F14">
        <w:rPr>
          <w:color w:val="000000"/>
        </w:rPr>
        <w:t xml:space="preserve">, </w:t>
      </w:r>
      <w:proofErr w:type="spellStart"/>
      <w:r w:rsidRPr="00E61F14">
        <w:rPr>
          <w:i/>
          <w:color w:val="000000"/>
        </w:rPr>
        <w:t>Ahmet</w:t>
      </w:r>
      <w:proofErr w:type="spellEnd"/>
      <w:r w:rsidRPr="00E61F14">
        <w:rPr>
          <w:i/>
          <w:color w:val="000000"/>
        </w:rPr>
        <w:t xml:space="preserve"> </w:t>
      </w:r>
      <w:proofErr w:type="spellStart"/>
      <w:r w:rsidRPr="00E61F14">
        <w:rPr>
          <w:i/>
          <w:color w:val="000000"/>
        </w:rPr>
        <w:t>Özkan</w:t>
      </w:r>
      <w:proofErr w:type="spellEnd"/>
      <w:r w:rsidRPr="00E61F14">
        <w:rPr>
          <w:i/>
          <w:color w:val="000000"/>
        </w:rPr>
        <w:t xml:space="preserve"> and Others v. Turkey</w:t>
      </w:r>
      <w:r w:rsidRPr="00E61F14">
        <w:rPr>
          <w:color w:val="000000"/>
        </w:rPr>
        <w:t>, cited above, at § 312; and</w:t>
      </w:r>
      <w:r w:rsidRPr="00E61F14">
        <w:rPr>
          <w:i/>
          <w:color w:val="000000"/>
        </w:rPr>
        <w:t xml:space="preserve"> </w:t>
      </w:r>
      <w:proofErr w:type="spellStart"/>
      <w:r w:rsidRPr="00E61F14">
        <w:rPr>
          <w:i/>
          <w:color w:val="000000"/>
        </w:rPr>
        <w:t>Isayeva</w:t>
      </w:r>
      <w:proofErr w:type="spellEnd"/>
      <w:r w:rsidRPr="00E61F14">
        <w:rPr>
          <w:i/>
          <w:color w:val="000000"/>
        </w:rPr>
        <w:t xml:space="preserve"> v. Russia</w:t>
      </w:r>
      <w:r w:rsidRPr="00E61F14">
        <w:rPr>
          <w:color w:val="000000"/>
        </w:rPr>
        <w:t>, cited above, at § 212).</w:t>
      </w:r>
      <w:bookmarkEnd w:id="23"/>
    </w:p>
    <w:p w:rsidR="003C6809" w:rsidRPr="00E61F14" w:rsidRDefault="003C6809" w:rsidP="003C6809">
      <w:pPr>
        <w:pStyle w:val="MediumGrid1-Accent21"/>
        <w:ind w:left="360"/>
        <w:jc w:val="both"/>
        <w:rPr>
          <w:color w:val="000000"/>
          <w:lang w:eastAsia="en-US"/>
        </w:rPr>
      </w:pPr>
    </w:p>
    <w:p w:rsidR="003C6809" w:rsidRPr="00E61F14" w:rsidRDefault="003C6809" w:rsidP="003C6809">
      <w:pPr>
        <w:pStyle w:val="ListParagraph"/>
        <w:numPr>
          <w:ilvl w:val="0"/>
          <w:numId w:val="6"/>
        </w:numPr>
        <w:suppressAutoHyphens w:val="0"/>
        <w:contextualSpacing/>
        <w:jc w:val="both"/>
        <w:rPr>
          <w:color w:val="000000"/>
        </w:rPr>
      </w:pPr>
      <w:r w:rsidRPr="00E61F14">
        <w:rPr>
          <w:color w:val="000000"/>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E61F14">
        <w:rPr>
          <w:color w:val="000000"/>
        </w:rPr>
        <w:t>ECtHR</w:t>
      </w:r>
      <w:proofErr w:type="spellEnd"/>
      <w:r w:rsidRPr="00E61F14">
        <w:rPr>
          <w:color w:val="000000"/>
        </w:rPr>
        <w:t xml:space="preserve">, </w:t>
      </w:r>
      <w:proofErr w:type="spellStart"/>
      <w:r w:rsidRPr="00E61F14">
        <w:rPr>
          <w:i/>
          <w:color w:val="000000"/>
        </w:rPr>
        <w:t>Kolevi</w:t>
      </w:r>
      <w:proofErr w:type="spellEnd"/>
      <w:r w:rsidRPr="00E61F14">
        <w:rPr>
          <w:i/>
          <w:color w:val="000000"/>
        </w:rPr>
        <w:t xml:space="preserve"> v. Bulgaria</w:t>
      </w:r>
      <w:r w:rsidRPr="00E61F14">
        <w:rPr>
          <w:color w:val="000000"/>
        </w:rPr>
        <w:t xml:space="preserve">, cited in § </w:t>
      </w:r>
      <w:r w:rsidR="00CE65F9" w:rsidRPr="00E61F14">
        <w:fldChar w:fldCharType="begin"/>
      </w:r>
      <w:r w:rsidR="00CE65F9" w:rsidRPr="00E61F14">
        <w:instrText xml:space="preserve"> REF _Ref347561805 \r \h  \* MERGEFORMAT </w:instrText>
      </w:r>
      <w:r w:rsidR="00CE65F9" w:rsidRPr="00E61F14">
        <w:fldChar w:fldCharType="separate"/>
      </w:r>
      <w:r w:rsidR="001837CC" w:rsidRPr="001837CC">
        <w:rPr>
          <w:color w:val="000000"/>
        </w:rPr>
        <w:t>62</w:t>
      </w:r>
      <w:r w:rsidR="00CE65F9" w:rsidRPr="00E61F14">
        <w:fldChar w:fldCharType="end"/>
      </w:r>
      <w:r w:rsidRPr="00E61F14">
        <w:rPr>
          <w:color w:val="000000"/>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E61F14">
        <w:rPr>
          <w:color w:val="000000"/>
        </w:rPr>
        <w:t>ECtHR</w:t>
      </w:r>
      <w:proofErr w:type="spellEnd"/>
      <w:r w:rsidRPr="00E61F14">
        <w:rPr>
          <w:color w:val="000000"/>
        </w:rPr>
        <w:t xml:space="preserve">, </w:t>
      </w:r>
      <w:proofErr w:type="spellStart"/>
      <w:r w:rsidRPr="00E61F14">
        <w:rPr>
          <w:i/>
          <w:color w:val="000000"/>
        </w:rPr>
        <w:t>Velcea</w:t>
      </w:r>
      <w:proofErr w:type="spellEnd"/>
      <w:r w:rsidRPr="00E61F14">
        <w:rPr>
          <w:i/>
          <w:color w:val="000000"/>
        </w:rPr>
        <w:t xml:space="preserve"> and </w:t>
      </w:r>
      <w:proofErr w:type="spellStart"/>
      <w:r w:rsidRPr="00E61F14">
        <w:rPr>
          <w:i/>
          <w:color w:val="000000"/>
        </w:rPr>
        <w:t>Maz</w:t>
      </w:r>
      <w:r w:rsidRPr="00E61F14">
        <w:rPr>
          <w:i/>
        </w:rPr>
        <w:t>ăre</w:t>
      </w:r>
      <w:proofErr w:type="spellEnd"/>
      <w:r w:rsidRPr="00E61F14">
        <w:t xml:space="preserve"> </w:t>
      </w:r>
      <w:r w:rsidRPr="00E61F14">
        <w:rPr>
          <w:i/>
        </w:rPr>
        <w:t>v. Romania</w:t>
      </w:r>
      <w:r w:rsidRPr="00E61F14">
        <w:t xml:space="preserve">, no. 64301/01, judgment of 1 December 2009, § 105). </w:t>
      </w:r>
    </w:p>
    <w:p w:rsidR="003C6809" w:rsidRPr="00E61F14" w:rsidRDefault="003C6809" w:rsidP="003C6809">
      <w:pPr>
        <w:pStyle w:val="MediumGrid1-Accent21"/>
        <w:ind w:left="360"/>
        <w:jc w:val="both"/>
        <w:rPr>
          <w:color w:val="000000"/>
          <w:lang w:eastAsia="en-US"/>
        </w:rPr>
      </w:pPr>
    </w:p>
    <w:p w:rsidR="003C6809" w:rsidRPr="00E61F14" w:rsidRDefault="003C6809" w:rsidP="003C6809">
      <w:pPr>
        <w:pStyle w:val="ListParagraph"/>
        <w:numPr>
          <w:ilvl w:val="0"/>
          <w:numId w:val="6"/>
        </w:numPr>
        <w:suppressAutoHyphens w:val="0"/>
        <w:contextualSpacing/>
        <w:jc w:val="both"/>
        <w:rPr>
          <w:lang w:val="en-GB"/>
        </w:rPr>
      </w:pPr>
      <w:bookmarkStart w:id="24" w:name="_Ref342300077"/>
      <w:r w:rsidRPr="00E61F14">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w:t>
      </w:r>
      <w:r w:rsidRPr="00E61F14">
        <w:rPr>
          <w:color w:val="000000"/>
        </w:rPr>
        <w:t>of</w:t>
      </w:r>
      <w:r w:rsidRPr="00E61F14">
        <w:t xml:space="preserve"> the person are unaccounted for, and it is thus of a continuing nature” (</w:t>
      </w:r>
      <w:proofErr w:type="spellStart"/>
      <w:r w:rsidRPr="00E61F14">
        <w:t>ECtHR</w:t>
      </w:r>
      <w:proofErr w:type="spellEnd"/>
      <w:r w:rsidRPr="00E61F14">
        <w:t xml:space="preserve">, </w:t>
      </w:r>
      <w:proofErr w:type="spellStart"/>
      <w:r w:rsidRPr="00E61F14">
        <w:rPr>
          <w:i/>
        </w:rPr>
        <w:t>Palić</w:t>
      </w:r>
      <w:proofErr w:type="spellEnd"/>
      <w:r w:rsidRPr="00E61F14">
        <w:rPr>
          <w:i/>
        </w:rPr>
        <w:t xml:space="preserve"> v. Bosnia and Herzegovina</w:t>
      </w:r>
      <w:r w:rsidRPr="00E61F14">
        <w:t xml:space="preserve">, cited in § </w:t>
      </w:r>
      <w:r w:rsidR="00CE65F9" w:rsidRPr="00E61F14">
        <w:fldChar w:fldCharType="begin"/>
      </w:r>
      <w:r w:rsidR="00CE65F9" w:rsidRPr="00E61F14">
        <w:instrText xml:space="preserve"> REF _Ref346724174 \r \h  \* MERGEFORMAT </w:instrText>
      </w:r>
      <w:r w:rsidR="00CE65F9" w:rsidRPr="00E61F14">
        <w:fldChar w:fldCharType="separate"/>
      </w:r>
      <w:r w:rsidR="001837CC">
        <w:t>65</w:t>
      </w:r>
      <w:r w:rsidR="00CE65F9" w:rsidRPr="00E61F14">
        <w:fldChar w:fldCharType="end"/>
      </w:r>
      <w:r w:rsidRPr="00E61F14">
        <w:t xml:space="preserve"> above, at § 46; in the same sense </w:t>
      </w:r>
      <w:proofErr w:type="spellStart"/>
      <w:r w:rsidRPr="00E61F14">
        <w:t>ECtHR</w:t>
      </w:r>
      <w:proofErr w:type="spellEnd"/>
      <w:r w:rsidRPr="00E61F14">
        <w:t xml:space="preserve"> [GC], </w:t>
      </w:r>
      <w:proofErr w:type="spellStart"/>
      <w:r w:rsidRPr="00E61F14">
        <w:rPr>
          <w:i/>
        </w:rPr>
        <w:t>Varnava</w:t>
      </w:r>
      <w:proofErr w:type="spellEnd"/>
      <w:r w:rsidRPr="00E61F14">
        <w:rPr>
          <w:i/>
        </w:rPr>
        <w:t xml:space="preserve"> and Others v. Turkey</w:t>
      </w:r>
      <w:r w:rsidRPr="00E61F14">
        <w:t>, cited</w:t>
      </w:r>
      <w:r w:rsidRPr="00E61F14">
        <w:rPr>
          <w:color w:val="000000"/>
        </w:rPr>
        <w:t xml:space="preserve"> in § </w:t>
      </w:r>
      <w:r w:rsidR="00CE65F9" w:rsidRPr="00E61F14">
        <w:fldChar w:fldCharType="begin"/>
      </w:r>
      <w:r w:rsidR="00CE65F9" w:rsidRPr="00E61F14">
        <w:instrText xml:space="preserve"> REF _Ref346123885 \r \h  \* MERGEFORMAT </w:instrText>
      </w:r>
      <w:r w:rsidR="00CE65F9" w:rsidRPr="00E61F14">
        <w:fldChar w:fldCharType="separate"/>
      </w:r>
      <w:r w:rsidR="001837CC" w:rsidRPr="001837CC">
        <w:rPr>
          <w:color w:val="000000"/>
        </w:rPr>
        <w:t>51</w:t>
      </w:r>
      <w:r w:rsidR="00CE65F9" w:rsidRPr="00E61F14">
        <w:fldChar w:fldCharType="end"/>
      </w:r>
      <w:r w:rsidRPr="00E61F14">
        <w:t xml:space="preserve"> </w:t>
      </w:r>
      <w:r w:rsidRPr="00E61F14">
        <w:rPr>
          <w:color w:val="000000"/>
        </w:rPr>
        <w:t xml:space="preserve">above, at </w:t>
      </w:r>
      <w:r w:rsidRPr="00E61F14">
        <w:t xml:space="preserve">§ 148, </w:t>
      </w:r>
      <w:proofErr w:type="spellStart"/>
      <w:r w:rsidRPr="00E61F14">
        <w:rPr>
          <w:i/>
          <w:color w:val="000000"/>
        </w:rPr>
        <w:t>Aslakhanova</w:t>
      </w:r>
      <w:proofErr w:type="spellEnd"/>
      <w:r w:rsidRPr="00E61F14">
        <w:rPr>
          <w:i/>
          <w:color w:val="000000"/>
        </w:rPr>
        <w:t xml:space="preserve"> and Others v. Russia</w:t>
      </w:r>
      <w:r w:rsidRPr="00E61F14">
        <w:rPr>
          <w:color w:val="000000"/>
        </w:rPr>
        <w:t>, nos. 2944/06 and others, judgment of 18 December 2012, § 12</w:t>
      </w:r>
      <w:r w:rsidRPr="00E61F14">
        <w:rPr>
          <w:rFonts w:cs="CAGLHH+TimesNewRoman"/>
          <w:color w:val="000000"/>
          <w:lang w:val="en-GB"/>
        </w:rPr>
        <w:t>2</w:t>
      </w:r>
      <w:r w:rsidRPr="00E61F14">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E61F14">
        <w:t>ECtHR</w:t>
      </w:r>
      <w:proofErr w:type="spellEnd"/>
      <w:r w:rsidRPr="00E61F14">
        <w:t xml:space="preserve">, </w:t>
      </w:r>
      <w:proofErr w:type="spellStart"/>
      <w:r w:rsidRPr="00E61F14">
        <w:rPr>
          <w:i/>
        </w:rPr>
        <w:t>Palić</w:t>
      </w:r>
      <w:proofErr w:type="spellEnd"/>
      <w:r w:rsidRPr="00E61F14">
        <w:rPr>
          <w:i/>
        </w:rPr>
        <w:t xml:space="preserve"> v. Bosnia and Herzegovina</w:t>
      </w:r>
      <w:r w:rsidRPr="00E61F14">
        <w:t xml:space="preserve">, cited above, at § 46; in the same sense </w:t>
      </w:r>
      <w:proofErr w:type="spellStart"/>
      <w:r w:rsidRPr="00E61F14">
        <w:t>ECtHR</w:t>
      </w:r>
      <w:proofErr w:type="spellEnd"/>
      <w:r w:rsidRPr="00E61F14">
        <w:t xml:space="preserve"> [GC], </w:t>
      </w:r>
      <w:proofErr w:type="spellStart"/>
      <w:r w:rsidRPr="00E61F14">
        <w:rPr>
          <w:i/>
        </w:rPr>
        <w:t>Varnava</w:t>
      </w:r>
      <w:proofErr w:type="spellEnd"/>
      <w:r w:rsidRPr="00E61F14">
        <w:rPr>
          <w:i/>
        </w:rPr>
        <w:t xml:space="preserve"> and Others v. Turkey</w:t>
      </w:r>
      <w:r w:rsidRPr="00E61F14">
        <w:t>, cited</w:t>
      </w:r>
      <w:r w:rsidRPr="00E61F14">
        <w:rPr>
          <w:color w:val="000000"/>
        </w:rPr>
        <w:t xml:space="preserve"> in § </w:t>
      </w:r>
      <w:r w:rsidR="00CE65F9" w:rsidRPr="00E61F14">
        <w:fldChar w:fldCharType="begin"/>
      </w:r>
      <w:r w:rsidR="00CE65F9" w:rsidRPr="00E61F14">
        <w:instrText xml:space="preserve"> REF _Ref346123885 \r \h  \* MERGEFORMAT </w:instrText>
      </w:r>
      <w:r w:rsidR="00CE65F9" w:rsidRPr="00E61F14">
        <w:fldChar w:fldCharType="separate"/>
      </w:r>
      <w:r w:rsidR="001837CC" w:rsidRPr="001837CC">
        <w:rPr>
          <w:color w:val="000000"/>
        </w:rPr>
        <w:t>51</w:t>
      </w:r>
      <w:r w:rsidR="00CE65F9" w:rsidRPr="00E61F14">
        <w:fldChar w:fldCharType="end"/>
      </w:r>
      <w:r w:rsidRPr="00E61F14">
        <w:t xml:space="preserve"> </w:t>
      </w:r>
      <w:r w:rsidRPr="00E61F14">
        <w:rPr>
          <w:color w:val="000000"/>
        </w:rPr>
        <w:t xml:space="preserve">above, at </w:t>
      </w:r>
      <w:r w:rsidRPr="00E61F14">
        <w:t xml:space="preserve">§ 145). While the location and the subsequent identification of the mortal remains of the victim may in themselves be significant achievements, the procedural obligation under Article 2 continues to exist (see </w:t>
      </w:r>
      <w:proofErr w:type="spellStart"/>
      <w:r w:rsidRPr="00E61F14">
        <w:t>ECtHR</w:t>
      </w:r>
      <w:proofErr w:type="spellEnd"/>
      <w:r w:rsidRPr="00E61F14">
        <w:t xml:space="preserve">, </w:t>
      </w:r>
      <w:proofErr w:type="spellStart"/>
      <w:r w:rsidRPr="00E61F14">
        <w:rPr>
          <w:i/>
        </w:rPr>
        <w:t>Palić</w:t>
      </w:r>
      <w:proofErr w:type="spellEnd"/>
      <w:r w:rsidRPr="00E61F14">
        <w:rPr>
          <w:i/>
        </w:rPr>
        <w:t xml:space="preserve"> v. Bosnia and Herzegovina</w:t>
      </w:r>
      <w:r w:rsidRPr="00E61F14">
        <w:t>, cited above, at § 64).</w:t>
      </w:r>
      <w:bookmarkEnd w:id="24"/>
    </w:p>
    <w:p w:rsidR="003C6809" w:rsidRPr="00E61F14" w:rsidRDefault="003C6809" w:rsidP="003C6809">
      <w:pPr>
        <w:suppressAutoHyphens/>
        <w:autoSpaceDE w:val="0"/>
        <w:ind w:left="360"/>
        <w:jc w:val="both"/>
        <w:rPr>
          <w:lang w:val="en-GB"/>
        </w:rPr>
      </w:pPr>
      <w:bookmarkStart w:id="25" w:name="_Ref347937166"/>
    </w:p>
    <w:p w:rsidR="003C6809" w:rsidRPr="00E61F14" w:rsidRDefault="003C6809" w:rsidP="003C6809">
      <w:pPr>
        <w:pStyle w:val="ListParagraph"/>
        <w:numPr>
          <w:ilvl w:val="0"/>
          <w:numId w:val="6"/>
        </w:numPr>
        <w:suppressAutoHyphens w:val="0"/>
        <w:contextualSpacing/>
        <w:jc w:val="both"/>
        <w:rPr>
          <w:lang w:val="en-GB"/>
        </w:rPr>
      </w:pPr>
      <w:bookmarkStart w:id="26" w:name="_Ref348364879"/>
      <w:r w:rsidRPr="00E61F14">
        <w:t xml:space="preserve">On the </w:t>
      </w:r>
      <w:r w:rsidRPr="00E61F14">
        <w:rPr>
          <w:color w:val="000000"/>
        </w:rPr>
        <w:t>requirement</w:t>
      </w:r>
      <w:r w:rsidRPr="00E61F14">
        <w:t xml:space="preserve">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E61F14">
        <w:t>ECtHR</w:t>
      </w:r>
      <w:proofErr w:type="spellEnd"/>
      <w:r w:rsidRPr="00E61F14">
        <w:t xml:space="preserve">, </w:t>
      </w:r>
      <w:proofErr w:type="spellStart"/>
      <w:r w:rsidRPr="00E61F14">
        <w:rPr>
          <w:i/>
        </w:rPr>
        <w:t>Ahmet</w:t>
      </w:r>
      <w:proofErr w:type="spellEnd"/>
      <w:r w:rsidRPr="00E61F14">
        <w:rPr>
          <w:i/>
        </w:rPr>
        <w:t xml:space="preserve"> </w:t>
      </w:r>
      <w:proofErr w:type="spellStart"/>
      <w:r w:rsidRPr="00E61F14">
        <w:rPr>
          <w:i/>
        </w:rPr>
        <w:t>Özkan</w:t>
      </w:r>
      <w:proofErr w:type="spellEnd"/>
      <w:r w:rsidRPr="00E61F14">
        <w:rPr>
          <w:i/>
        </w:rPr>
        <w:t xml:space="preserve"> and Others</w:t>
      </w:r>
      <w:r w:rsidRPr="00E61F14">
        <w:t xml:space="preserve">, cited in § </w:t>
      </w:r>
      <w:r w:rsidR="00CE65F9" w:rsidRPr="00E61F14">
        <w:fldChar w:fldCharType="begin"/>
      </w:r>
      <w:r w:rsidR="00CE65F9" w:rsidRPr="00E61F14">
        <w:instrText xml:space="preserve"> REF _Ref346721519 \r \h  \* MERGEFORMAT </w:instrText>
      </w:r>
      <w:r w:rsidR="00CE65F9" w:rsidRPr="00E61F14">
        <w:fldChar w:fldCharType="separate"/>
      </w:r>
      <w:r w:rsidR="001837CC">
        <w:t>64</w:t>
      </w:r>
      <w:r w:rsidR="00CE65F9" w:rsidRPr="00E61F14">
        <w:fldChar w:fldCharType="end"/>
      </w:r>
      <w:r w:rsidRPr="00E61F14">
        <w:t xml:space="preserve"> above, at §§ 311</w:t>
      </w:r>
      <w:r w:rsidRPr="00E61F14">
        <w:noBreakHyphen/>
        <w:t xml:space="preserve">314; </w:t>
      </w:r>
      <w:proofErr w:type="spellStart"/>
      <w:r w:rsidRPr="00E61F14">
        <w:t>ECtHR</w:t>
      </w:r>
      <w:proofErr w:type="spellEnd"/>
      <w:r w:rsidRPr="00E61F14">
        <w:t xml:space="preserve">, </w:t>
      </w:r>
      <w:proofErr w:type="spellStart"/>
      <w:r w:rsidRPr="00E61F14">
        <w:rPr>
          <w:i/>
        </w:rPr>
        <w:t>Isayeva</w:t>
      </w:r>
      <w:proofErr w:type="spellEnd"/>
      <w:r w:rsidRPr="00E61F14">
        <w:rPr>
          <w:i/>
        </w:rPr>
        <w:t xml:space="preserve"> v. Russia</w:t>
      </w:r>
      <w:r w:rsidRPr="00E61F14">
        <w:t xml:space="preserve">, cited in § </w:t>
      </w:r>
      <w:r w:rsidR="00CE65F9" w:rsidRPr="00E61F14">
        <w:fldChar w:fldCharType="begin"/>
      </w:r>
      <w:r w:rsidR="00CE65F9" w:rsidRPr="00E61F14">
        <w:instrText xml:space="preserve"> REF _Ref346721519 \r \h  \* MERGEFORMAT </w:instrText>
      </w:r>
      <w:r w:rsidR="00CE65F9" w:rsidRPr="00E61F14">
        <w:fldChar w:fldCharType="separate"/>
      </w:r>
      <w:r w:rsidR="001837CC">
        <w:t>64</w:t>
      </w:r>
      <w:r w:rsidR="00CE65F9" w:rsidRPr="00E61F14">
        <w:fldChar w:fldCharType="end"/>
      </w:r>
      <w:r w:rsidRPr="00E61F14">
        <w:t xml:space="preserve"> above, at §§ 211-214 and the cases cited therein; </w:t>
      </w:r>
      <w:proofErr w:type="spellStart"/>
      <w:r w:rsidRPr="00E61F14">
        <w:t>ECtHR</w:t>
      </w:r>
      <w:proofErr w:type="spellEnd"/>
      <w:r w:rsidRPr="00E61F14">
        <w:t xml:space="preserve"> [GC], </w:t>
      </w:r>
      <w:r w:rsidRPr="00E61F14">
        <w:rPr>
          <w:i/>
        </w:rPr>
        <w:t>Al-</w:t>
      </w:r>
      <w:proofErr w:type="spellStart"/>
      <w:r w:rsidRPr="00E61F14">
        <w:rPr>
          <w:i/>
        </w:rPr>
        <w:t>Skeini</w:t>
      </w:r>
      <w:proofErr w:type="spellEnd"/>
      <w:r w:rsidRPr="00E61F14">
        <w:rPr>
          <w:i/>
        </w:rPr>
        <w:t xml:space="preserve"> and Others v. the United Kingdom</w:t>
      </w:r>
      <w:r w:rsidRPr="00E61F14">
        <w:t>, judgment of 7 July 2011, no. 55721/07, § 167, ECHR 2011).</w:t>
      </w:r>
      <w:bookmarkEnd w:id="25"/>
      <w:bookmarkEnd w:id="26"/>
    </w:p>
    <w:p w:rsidR="00053D82" w:rsidRPr="00E61F14" w:rsidRDefault="00053D82" w:rsidP="00BF4D07">
      <w:pPr>
        <w:pStyle w:val="ListParagraph"/>
        <w:rPr>
          <w:color w:val="000000"/>
          <w:lang w:val="en-GB" w:eastAsia="en-US"/>
        </w:rPr>
      </w:pPr>
    </w:p>
    <w:p w:rsidR="00BF4D07" w:rsidRPr="00E61F14" w:rsidRDefault="00BF4D07" w:rsidP="009343DD">
      <w:pPr>
        <w:numPr>
          <w:ilvl w:val="0"/>
          <w:numId w:val="31"/>
        </w:numPr>
        <w:suppressAutoHyphens/>
        <w:autoSpaceDE w:val="0"/>
        <w:ind w:left="360"/>
        <w:jc w:val="both"/>
        <w:rPr>
          <w:i/>
          <w:color w:val="000000"/>
        </w:rPr>
      </w:pPr>
      <w:r w:rsidRPr="00E61F14">
        <w:rPr>
          <w:bCs/>
          <w:i/>
          <w:lang w:val="en-GB"/>
        </w:rPr>
        <w:t>Applicability</w:t>
      </w:r>
      <w:r w:rsidRPr="00E61F14">
        <w:rPr>
          <w:i/>
          <w:color w:val="000000"/>
        </w:rPr>
        <w:t xml:space="preserve"> of Article 2 to the Kosovo context</w:t>
      </w:r>
    </w:p>
    <w:p w:rsidR="00BF4D07" w:rsidRPr="00E61F14" w:rsidRDefault="00BF4D07" w:rsidP="00BF4D07">
      <w:pPr>
        <w:pStyle w:val="ListParagraph"/>
        <w:rPr>
          <w:color w:val="000000"/>
          <w:lang w:eastAsia="en-US"/>
        </w:rPr>
      </w:pPr>
    </w:p>
    <w:p w:rsidR="00BF4D07" w:rsidRPr="00E61F14" w:rsidRDefault="00BF4D07" w:rsidP="00BF4D07">
      <w:pPr>
        <w:pStyle w:val="ListParagraph"/>
        <w:numPr>
          <w:ilvl w:val="0"/>
          <w:numId w:val="6"/>
        </w:numPr>
        <w:suppressAutoHyphens w:val="0"/>
        <w:contextualSpacing/>
        <w:jc w:val="both"/>
        <w:rPr>
          <w:color w:val="000000"/>
          <w:lang w:eastAsia="en-US"/>
        </w:rPr>
      </w:pPr>
      <w:r w:rsidRPr="00E61F14">
        <w:rPr>
          <w:color w:val="000000"/>
          <w:lang w:eastAsia="en-US"/>
        </w:rPr>
        <w:t xml:space="preserve">The Panel is conscious that the abduction and killing of </w:t>
      </w:r>
      <w:r w:rsidR="001B0A6E" w:rsidRPr="00E61F14">
        <w:rPr>
          <w:color w:val="000000"/>
          <w:lang w:eastAsia="en-US"/>
        </w:rPr>
        <w:t>P.P.</w:t>
      </w:r>
      <w:r w:rsidRPr="00E61F14">
        <w:t xml:space="preserve"> occurred </w:t>
      </w:r>
      <w:r w:rsidR="001B0A6E" w:rsidRPr="00E61F14">
        <w:t xml:space="preserve">in June 1999, </w:t>
      </w:r>
      <w:r w:rsidRPr="00E61F14">
        <w:t xml:space="preserve">shortly after the deployment of UNMIK in Kosovo in the immediate aftermath of the armed conflict, when crime, violence and insecurity were rife. </w:t>
      </w:r>
    </w:p>
    <w:p w:rsidR="00BF4D07" w:rsidRPr="00E61F14" w:rsidRDefault="00BF4D07" w:rsidP="00BF4D07">
      <w:pPr>
        <w:pStyle w:val="ListParagraph"/>
        <w:ind w:left="360"/>
        <w:jc w:val="both"/>
        <w:rPr>
          <w:color w:val="000000"/>
          <w:lang w:eastAsia="en-US"/>
        </w:rPr>
      </w:pPr>
    </w:p>
    <w:p w:rsidR="00BF4D07" w:rsidRPr="00E61F14" w:rsidRDefault="00BF4D07" w:rsidP="00BF4D07">
      <w:pPr>
        <w:pStyle w:val="ListParagraph"/>
        <w:numPr>
          <w:ilvl w:val="0"/>
          <w:numId w:val="6"/>
        </w:numPr>
        <w:suppressAutoHyphens w:val="0"/>
        <w:contextualSpacing/>
        <w:jc w:val="both"/>
        <w:rPr>
          <w:color w:val="000000"/>
          <w:lang w:eastAsia="en-US"/>
        </w:rPr>
      </w:pPr>
      <w:r w:rsidRPr="00E61F14">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BF4D07" w:rsidRPr="00E61F14" w:rsidRDefault="00BF4D07" w:rsidP="00BF4D07">
      <w:pPr>
        <w:pStyle w:val="ListParagraph"/>
        <w:rPr>
          <w:color w:val="000000"/>
          <w:lang w:eastAsia="en-US"/>
        </w:rPr>
      </w:pPr>
    </w:p>
    <w:p w:rsidR="00BF4D07" w:rsidRPr="00E61F14" w:rsidRDefault="00BF4D07" w:rsidP="00BF4D07">
      <w:pPr>
        <w:pStyle w:val="ListParagraph"/>
        <w:numPr>
          <w:ilvl w:val="0"/>
          <w:numId w:val="6"/>
        </w:numPr>
        <w:suppressAutoHyphens w:val="0"/>
        <w:contextualSpacing/>
        <w:jc w:val="both"/>
        <w:rPr>
          <w:color w:val="000000"/>
          <w:lang w:eastAsia="en-US"/>
        </w:rPr>
      </w:pPr>
      <w:r w:rsidRPr="00E61F14">
        <w:rPr>
          <w:color w:val="000000"/>
          <w:lang w:eastAsia="en-US"/>
        </w:rPr>
        <w:t xml:space="preserve">The Panel considers that the SRSG’s arguments raise two main questions: first, whether the standards of Article 2 continue to apply in situation of conflict or </w:t>
      </w:r>
      <w:proofErr w:type="spellStart"/>
      <w:r w:rsidRPr="00E61F14">
        <w:rPr>
          <w:color w:val="000000"/>
          <w:lang w:eastAsia="en-US"/>
        </w:rPr>
        <w:t>generalised</w:t>
      </w:r>
      <w:proofErr w:type="spellEnd"/>
      <w:r w:rsidRPr="00E61F14">
        <w:rPr>
          <w:color w:val="000000"/>
          <w:lang w:eastAsia="en-US"/>
        </w:rPr>
        <w:t xml:space="preserve"> violence and, second, whether such standards shall be considered fully applicable to UNMIK, in particular during the first phase of its mission.</w:t>
      </w:r>
    </w:p>
    <w:p w:rsidR="00BF4D07" w:rsidRPr="00E61F14" w:rsidRDefault="00BF4D07" w:rsidP="00BF4D07">
      <w:pPr>
        <w:pStyle w:val="ListParagraph"/>
        <w:rPr>
          <w:color w:val="000000"/>
          <w:lang w:eastAsia="en-US"/>
        </w:rPr>
      </w:pPr>
    </w:p>
    <w:p w:rsidR="00BF4D07" w:rsidRPr="00E61F14" w:rsidRDefault="00BF4D07" w:rsidP="00BF4D07">
      <w:pPr>
        <w:pStyle w:val="ListParagraph"/>
        <w:numPr>
          <w:ilvl w:val="0"/>
          <w:numId w:val="6"/>
        </w:numPr>
        <w:suppressAutoHyphens w:val="0"/>
        <w:contextualSpacing/>
        <w:jc w:val="both"/>
        <w:rPr>
          <w:color w:val="000000"/>
          <w:lang w:eastAsia="en-US"/>
        </w:rPr>
      </w:pPr>
      <w:r w:rsidRPr="00E61F14">
        <w:rPr>
          <w:color w:val="000000"/>
          <w:lang w:eastAsia="en-US"/>
        </w:rPr>
        <w:t xml:space="preserve">As regards the applicability of Article 2 to UNMIK, the Panel recalls </w:t>
      </w:r>
      <w:r w:rsidRPr="00E61F14">
        <w:rPr>
          <w:color w:val="000000"/>
          <w:lang w:eastAsia="nl-BE"/>
        </w:rPr>
        <w:t xml:space="preserve">that with the adoption of the UNMIK Regulation No. 1999/1 on 25 July 1999 UNMIK undertook an obligation to observe internationally </w:t>
      </w:r>
      <w:proofErr w:type="spellStart"/>
      <w:r w:rsidRPr="00E61F14">
        <w:rPr>
          <w:color w:val="000000"/>
          <w:lang w:eastAsia="nl-BE"/>
        </w:rPr>
        <w:t>recognised</w:t>
      </w:r>
      <w:proofErr w:type="spellEnd"/>
      <w:r w:rsidRPr="00E61F14">
        <w:rPr>
          <w:color w:val="000000"/>
          <w:lang w:eastAsia="nl-BE"/>
        </w:rPr>
        <w:t xml:space="preserve"> human rights standards in exercising its functions. This undertaking was detailed in UNMIK Regulation No. 1999/24 of 12 December 1999, by which UNMIK assumed obligations under certain international human rights instruments, including the ECHR. In this respect, the Panel has already found </w:t>
      </w:r>
      <w:r w:rsidRPr="00E61F14">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w:t>
      </w:r>
      <w:r w:rsidR="00055075" w:rsidRPr="00E61F14">
        <w:t>Human Rights Advisory Panel (</w:t>
      </w:r>
      <w:r w:rsidRPr="00E61F14">
        <w:t>HRAP</w:t>
      </w:r>
      <w:r w:rsidR="00055075" w:rsidRPr="00E61F14">
        <w:t>)</w:t>
      </w:r>
      <w:r w:rsidRPr="00E61F14">
        <w:t xml:space="preserve">, </w:t>
      </w:r>
      <w:proofErr w:type="spellStart"/>
      <w:r w:rsidRPr="00E61F14">
        <w:rPr>
          <w:i/>
        </w:rPr>
        <w:t>Milogorić</w:t>
      </w:r>
      <w:proofErr w:type="spellEnd"/>
      <w:r w:rsidRPr="00E61F14">
        <w:t xml:space="preserve"> </w:t>
      </w:r>
      <w:r w:rsidRPr="00E61F14">
        <w:rPr>
          <w:i/>
        </w:rPr>
        <w:t>and Others,</w:t>
      </w:r>
      <w:r w:rsidRPr="00E61F14">
        <w:t xml:space="preserve"> nos. 38/08, 58/08, 61/08, 63/08, 69/08, opinion of 24 March 2011, § 44; </w:t>
      </w:r>
      <w:proofErr w:type="spellStart"/>
      <w:r w:rsidRPr="00E61F14">
        <w:rPr>
          <w:i/>
        </w:rPr>
        <w:t>Berisha</w:t>
      </w:r>
      <w:proofErr w:type="spellEnd"/>
      <w:r w:rsidRPr="00E61F14">
        <w:rPr>
          <w:i/>
        </w:rPr>
        <w:t xml:space="preserve"> and Others,</w:t>
      </w:r>
      <w:r w:rsidRPr="00E61F14">
        <w:t xml:space="preserve"> nos. 27/08 and others, opinion of 23 February 2011,</w:t>
      </w:r>
      <w:r w:rsidRPr="00E61F14">
        <w:rPr>
          <w:i/>
        </w:rPr>
        <w:t xml:space="preserve"> </w:t>
      </w:r>
      <w:r w:rsidRPr="00E61F14">
        <w:t xml:space="preserve">§ 25; </w:t>
      </w:r>
      <w:proofErr w:type="spellStart"/>
      <w:r w:rsidRPr="00E61F14">
        <w:rPr>
          <w:i/>
        </w:rPr>
        <w:t>Lalić</w:t>
      </w:r>
      <w:proofErr w:type="spellEnd"/>
      <w:r w:rsidRPr="00E61F14">
        <w:rPr>
          <w:i/>
        </w:rPr>
        <w:t xml:space="preserve"> and Others</w:t>
      </w:r>
      <w:r w:rsidRPr="00E61F14">
        <w:t>, nos. 09/08 and others, opinion of 9 June 2012, § 22).</w:t>
      </w:r>
    </w:p>
    <w:p w:rsidR="00BF4D07" w:rsidRPr="00E61F14" w:rsidRDefault="00BF4D07" w:rsidP="00BF4D07">
      <w:pPr>
        <w:jc w:val="both"/>
        <w:rPr>
          <w:color w:val="000000"/>
        </w:rPr>
      </w:pPr>
    </w:p>
    <w:p w:rsidR="00382018" w:rsidRPr="00E61F14" w:rsidRDefault="00382018" w:rsidP="00382018">
      <w:pPr>
        <w:pStyle w:val="ListParagraph"/>
        <w:numPr>
          <w:ilvl w:val="0"/>
          <w:numId w:val="6"/>
        </w:numPr>
        <w:suppressAutoHyphens w:val="0"/>
        <w:contextualSpacing/>
        <w:jc w:val="both"/>
        <w:rPr>
          <w:color w:val="000000"/>
          <w:lang w:eastAsia="en-US"/>
        </w:rPr>
      </w:pPr>
      <w:r w:rsidRPr="00E61F14">
        <w:t xml:space="preserve">Concerning the applicability of Article 2 to situations of conflict or </w:t>
      </w:r>
      <w:proofErr w:type="spellStart"/>
      <w:r w:rsidRPr="00E61F14">
        <w:t>generalised</w:t>
      </w:r>
      <w:proofErr w:type="spellEnd"/>
      <w:r w:rsidRPr="00E61F14">
        <w:t xml:space="preserve"> violence, the Panel recalls that the European Court on Human Rights has established the applicability of Article 2 to post-conflict situations, including in countries of the former </w:t>
      </w:r>
      <w:r w:rsidRPr="00E61F14">
        <w:rPr>
          <w:color w:val="000000"/>
          <w:lang w:val="en-GB" w:eastAsia="en-US"/>
        </w:rPr>
        <w:t>Yugoslavia</w:t>
      </w:r>
      <w:r w:rsidRPr="00E61F14">
        <w:t xml:space="preserve"> (see, among other examples, </w:t>
      </w:r>
      <w:proofErr w:type="spellStart"/>
      <w:r w:rsidRPr="00E61F14">
        <w:t>ECtHR</w:t>
      </w:r>
      <w:proofErr w:type="spellEnd"/>
      <w:r w:rsidRPr="00E61F14">
        <w:t xml:space="preserve">, </w:t>
      </w:r>
      <w:proofErr w:type="spellStart"/>
      <w:r w:rsidRPr="00E61F14">
        <w:rPr>
          <w:i/>
        </w:rPr>
        <w:t>Palić</w:t>
      </w:r>
      <w:proofErr w:type="spellEnd"/>
      <w:r w:rsidRPr="00E61F14">
        <w:rPr>
          <w:i/>
        </w:rPr>
        <w:t xml:space="preserve"> v. Bosnia and Herzegovina,</w:t>
      </w:r>
      <w:r w:rsidRPr="00E61F14">
        <w:t xml:space="preserve"> cited in § </w:t>
      </w:r>
      <w:r w:rsidR="00511178">
        <w:fldChar w:fldCharType="begin"/>
      </w:r>
      <w:r w:rsidR="00511178">
        <w:instrText xml:space="preserve"> REF _Ref346724174 \r \h  \* MERGEFORMAT </w:instrText>
      </w:r>
      <w:r w:rsidR="00511178">
        <w:fldChar w:fldCharType="separate"/>
      </w:r>
      <w:r w:rsidR="001837CC">
        <w:t>65</w:t>
      </w:r>
      <w:r w:rsidR="00511178">
        <w:fldChar w:fldCharType="end"/>
      </w:r>
      <w:r w:rsidRPr="00E61F14">
        <w:t xml:space="preserve"> above, and </w:t>
      </w:r>
      <w:proofErr w:type="spellStart"/>
      <w:r w:rsidRPr="00E61F14">
        <w:t>ECtHR</w:t>
      </w:r>
      <w:proofErr w:type="spellEnd"/>
      <w:r w:rsidRPr="00E61F14">
        <w:t xml:space="preserve">, </w:t>
      </w:r>
      <w:proofErr w:type="spellStart"/>
      <w:r w:rsidRPr="00E61F14">
        <w:rPr>
          <w:i/>
        </w:rPr>
        <w:t>Jularić</w:t>
      </w:r>
      <w:proofErr w:type="spellEnd"/>
      <w:r w:rsidRPr="00E61F14">
        <w:rPr>
          <w:i/>
        </w:rPr>
        <w:t xml:space="preserve"> v. Croatia</w:t>
      </w:r>
      <w:r w:rsidRPr="00E61F14">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E61F14">
        <w:rPr>
          <w:lang w:eastAsia="en-US"/>
        </w:rPr>
        <w:t>ECtHR</w:t>
      </w:r>
      <w:proofErr w:type="spellEnd"/>
      <w:r w:rsidRPr="00E61F14">
        <w:rPr>
          <w:lang w:eastAsia="en-US"/>
        </w:rPr>
        <w:t xml:space="preserve"> [GC], </w:t>
      </w:r>
      <w:r w:rsidRPr="00E61F14">
        <w:rPr>
          <w:i/>
          <w:lang w:eastAsia="en-US"/>
        </w:rPr>
        <w:t>Al-</w:t>
      </w:r>
      <w:proofErr w:type="spellStart"/>
      <w:r w:rsidRPr="00E61F14">
        <w:rPr>
          <w:i/>
          <w:lang w:eastAsia="en-US"/>
        </w:rPr>
        <w:t>Skeini</w:t>
      </w:r>
      <w:proofErr w:type="spellEnd"/>
      <w:r w:rsidRPr="00E61F14">
        <w:rPr>
          <w:i/>
          <w:lang w:eastAsia="en-US"/>
        </w:rPr>
        <w:t xml:space="preserve"> and Others v. the United Kingdom</w:t>
      </w:r>
      <w:r w:rsidRPr="00E61F14">
        <w:rPr>
          <w:lang w:eastAsia="en-US"/>
        </w:rPr>
        <w:t xml:space="preserve">, cited in § </w:t>
      </w:r>
      <w:r w:rsidR="00511178">
        <w:fldChar w:fldCharType="begin"/>
      </w:r>
      <w:r w:rsidR="00511178">
        <w:instrText xml:space="preserve"> REF _Ref348364879 \r \h  \* MERGEFORMAT </w:instrText>
      </w:r>
      <w:r w:rsidR="00511178">
        <w:fldChar w:fldCharType="separate"/>
      </w:r>
      <w:r w:rsidR="001837CC">
        <w:rPr>
          <w:lang w:eastAsia="en-US"/>
        </w:rPr>
        <w:t>68</w:t>
      </w:r>
      <w:r w:rsidR="00511178">
        <w:fldChar w:fldCharType="end"/>
      </w:r>
      <w:r w:rsidRPr="00E61F14">
        <w:rPr>
          <w:lang w:eastAsia="en-US"/>
        </w:rPr>
        <w:t xml:space="preserve"> above, at § 164; see also </w:t>
      </w:r>
      <w:proofErr w:type="spellStart"/>
      <w:r w:rsidRPr="00E61F14">
        <w:rPr>
          <w:lang w:eastAsia="en-US"/>
        </w:rPr>
        <w:t>ECtHR</w:t>
      </w:r>
      <w:proofErr w:type="spellEnd"/>
      <w:r w:rsidRPr="00E61F14">
        <w:rPr>
          <w:lang w:eastAsia="en-US"/>
        </w:rPr>
        <w:t xml:space="preserve">, </w:t>
      </w:r>
      <w:proofErr w:type="spellStart"/>
      <w:r w:rsidRPr="00E61F14">
        <w:rPr>
          <w:i/>
          <w:lang w:eastAsia="en-US"/>
        </w:rPr>
        <w:t>Güleç</w:t>
      </w:r>
      <w:proofErr w:type="spellEnd"/>
      <w:r w:rsidRPr="00E61F14">
        <w:rPr>
          <w:i/>
          <w:lang w:eastAsia="en-US"/>
        </w:rPr>
        <w:t xml:space="preserve"> v. Turkey</w:t>
      </w:r>
      <w:r w:rsidRPr="00E61F14">
        <w:rPr>
          <w:lang w:eastAsia="en-US"/>
        </w:rPr>
        <w:t>, judgment of 27 July 1998, § 81,</w:t>
      </w:r>
      <w:r w:rsidRPr="00E61F14">
        <w:t xml:space="preserve"> Reports </w:t>
      </w:r>
      <w:r w:rsidRPr="00E61F14">
        <w:rPr>
          <w:lang w:eastAsia="en-US"/>
        </w:rPr>
        <w:t xml:space="preserve">1998-IV; </w:t>
      </w:r>
      <w:proofErr w:type="spellStart"/>
      <w:r w:rsidRPr="00E61F14">
        <w:rPr>
          <w:lang w:eastAsia="en-US"/>
        </w:rPr>
        <w:t>ECtHR</w:t>
      </w:r>
      <w:proofErr w:type="spellEnd"/>
      <w:r w:rsidRPr="00E61F14">
        <w:rPr>
          <w:lang w:eastAsia="en-US"/>
        </w:rPr>
        <w:t>,</w:t>
      </w:r>
      <w:r w:rsidRPr="00E61F14">
        <w:rPr>
          <w:i/>
          <w:lang w:eastAsia="en-US"/>
        </w:rPr>
        <w:t xml:space="preserve"> </w:t>
      </w:r>
      <w:proofErr w:type="spellStart"/>
      <w:r w:rsidRPr="00E61F14">
        <w:rPr>
          <w:i/>
          <w:lang w:eastAsia="en-US"/>
        </w:rPr>
        <w:t>Ergi</w:t>
      </w:r>
      <w:proofErr w:type="spellEnd"/>
      <w:r w:rsidRPr="00E61F14">
        <w:rPr>
          <w:i/>
          <w:lang w:eastAsia="en-US"/>
        </w:rPr>
        <w:t xml:space="preserve"> v. Turkey</w:t>
      </w:r>
      <w:r w:rsidRPr="00E61F14">
        <w:rPr>
          <w:lang w:eastAsia="en-US"/>
        </w:rPr>
        <w:t xml:space="preserve">, judgment of 28 July 1998, §§ 79 and 82, Reports 1998-IV; </w:t>
      </w:r>
      <w:proofErr w:type="spellStart"/>
      <w:r w:rsidRPr="00E61F14">
        <w:rPr>
          <w:lang w:eastAsia="en-US"/>
        </w:rPr>
        <w:t>ECtHR</w:t>
      </w:r>
      <w:proofErr w:type="spellEnd"/>
      <w:r w:rsidRPr="00E61F14">
        <w:rPr>
          <w:lang w:eastAsia="en-US"/>
        </w:rPr>
        <w:t>,</w:t>
      </w:r>
      <w:r w:rsidRPr="00E61F14">
        <w:rPr>
          <w:i/>
          <w:lang w:eastAsia="en-US"/>
        </w:rPr>
        <w:t xml:space="preserve"> </w:t>
      </w:r>
      <w:proofErr w:type="spellStart"/>
      <w:r w:rsidRPr="00E61F14">
        <w:rPr>
          <w:i/>
          <w:lang w:eastAsia="en-US"/>
        </w:rPr>
        <w:t>Ahmet</w:t>
      </w:r>
      <w:proofErr w:type="spellEnd"/>
      <w:r w:rsidRPr="00E61F14">
        <w:rPr>
          <w:i/>
          <w:lang w:eastAsia="en-US"/>
        </w:rPr>
        <w:t xml:space="preserve"> </w:t>
      </w:r>
      <w:proofErr w:type="spellStart"/>
      <w:r w:rsidRPr="00E61F14">
        <w:rPr>
          <w:i/>
          <w:lang w:eastAsia="en-US"/>
        </w:rPr>
        <w:t>Özkan</w:t>
      </w:r>
      <w:proofErr w:type="spellEnd"/>
      <w:r w:rsidRPr="00E61F14">
        <w:rPr>
          <w:i/>
          <w:lang w:eastAsia="en-US"/>
        </w:rPr>
        <w:t xml:space="preserve"> and Others v. Turkey</w:t>
      </w:r>
      <w:r w:rsidRPr="00E61F14">
        <w:rPr>
          <w:lang w:eastAsia="en-US"/>
        </w:rPr>
        <w:t xml:space="preserve">, </w:t>
      </w:r>
      <w:r w:rsidRPr="00E61F14">
        <w:t xml:space="preserve">cited in § </w:t>
      </w:r>
      <w:r w:rsidR="00511178">
        <w:fldChar w:fldCharType="begin"/>
      </w:r>
      <w:r w:rsidR="00511178">
        <w:instrText xml:space="preserve"> REF _Ref346721519 \r \h  \* MERGEFORMAT </w:instrText>
      </w:r>
      <w:r w:rsidR="00511178">
        <w:fldChar w:fldCharType="separate"/>
      </w:r>
      <w:r w:rsidR="001837CC">
        <w:t>64</w:t>
      </w:r>
      <w:r w:rsidR="00511178">
        <w:fldChar w:fldCharType="end"/>
      </w:r>
      <w:r w:rsidRPr="00E61F14">
        <w:t xml:space="preserve"> above, at </w:t>
      </w:r>
      <w:r w:rsidRPr="00E61F14">
        <w:rPr>
          <w:lang w:eastAsia="en-US"/>
        </w:rPr>
        <w:t>§§ 85-90, 309-320 and 326-330;</w:t>
      </w:r>
      <w:r w:rsidRPr="00E61F14">
        <w:rPr>
          <w:i/>
          <w:lang w:eastAsia="en-US"/>
        </w:rPr>
        <w:t xml:space="preserve"> </w:t>
      </w:r>
      <w:proofErr w:type="spellStart"/>
      <w:r w:rsidRPr="00E61F14">
        <w:rPr>
          <w:i/>
          <w:lang w:eastAsia="en-US"/>
        </w:rPr>
        <w:t>Isayeva</w:t>
      </w:r>
      <w:proofErr w:type="spellEnd"/>
      <w:r w:rsidRPr="00E61F14">
        <w:rPr>
          <w:i/>
          <w:lang w:eastAsia="en-US"/>
        </w:rPr>
        <w:t xml:space="preserve"> v. Russia</w:t>
      </w:r>
      <w:r w:rsidRPr="00E61F14">
        <w:rPr>
          <w:lang w:eastAsia="en-US"/>
        </w:rPr>
        <w:t xml:space="preserve">, </w:t>
      </w:r>
      <w:r w:rsidRPr="00E61F14">
        <w:t xml:space="preserve">cited in § </w:t>
      </w:r>
      <w:r w:rsidR="00511178">
        <w:fldChar w:fldCharType="begin"/>
      </w:r>
      <w:r w:rsidR="00511178">
        <w:instrText xml:space="preserve"> REF _Ref346721519 \r \h  \* MERGEFORMAT </w:instrText>
      </w:r>
      <w:r w:rsidR="00511178">
        <w:fldChar w:fldCharType="separate"/>
      </w:r>
      <w:r w:rsidR="001837CC">
        <w:t>64</w:t>
      </w:r>
      <w:r w:rsidR="00511178">
        <w:fldChar w:fldCharType="end"/>
      </w:r>
      <w:r w:rsidRPr="00E61F14">
        <w:t xml:space="preserve"> above, at </w:t>
      </w:r>
      <w:r w:rsidRPr="00E61F14">
        <w:rPr>
          <w:lang w:eastAsia="en-US"/>
        </w:rPr>
        <w:t xml:space="preserve">§§ 180 and 210; </w:t>
      </w:r>
      <w:proofErr w:type="spellStart"/>
      <w:r w:rsidRPr="00E61F14">
        <w:rPr>
          <w:lang w:eastAsia="en-US"/>
        </w:rPr>
        <w:t>ECtHR</w:t>
      </w:r>
      <w:proofErr w:type="spellEnd"/>
      <w:r w:rsidRPr="00E61F14">
        <w:rPr>
          <w:lang w:eastAsia="en-US"/>
        </w:rPr>
        <w:t xml:space="preserve">, </w:t>
      </w:r>
      <w:proofErr w:type="spellStart"/>
      <w:r w:rsidRPr="00E61F14">
        <w:rPr>
          <w:i/>
          <w:lang w:eastAsia="en-US"/>
        </w:rPr>
        <w:t>Kanlibaş</w:t>
      </w:r>
      <w:proofErr w:type="spellEnd"/>
      <w:r w:rsidRPr="00E61F14">
        <w:rPr>
          <w:i/>
          <w:lang w:eastAsia="en-US"/>
        </w:rPr>
        <w:t xml:space="preserve"> v. Turkey</w:t>
      </w:r>
      <w:r w:rsidRPr="00E61F14">
        <w:rPr>
          <w:lang w:eastAsia="en-US"/>
        </w:rPr>
        <w:t>, no. 32444/96, judgment of 8 December 2005, §§ 39-51)</w:t>
      </w:r>
      <w:r w:rsidRPr="00E61F14">
        <w:t xml:space="preserve">. </w:t>
      </w:r>
    </w:p>
    <w:p w:rsidR="00BF4D07" w:rsidRPr="00E61F14" w:rsidRDefault="00BF4D07" w:rsidP="00BF4D07">
      <w:pPr>
        <w:pStyle w:val="ListParagraph"/>
      </w:pPr>
    </w:p>
    <w:p w:rsidR="00382018" w:rsidRPr="00E61F14" w:rsidRDefault="00382018" w:rsidP="00382018">
      <w:pPr>
        <w:pStyle w:val="ListParagraph"/>
        <w:numPr>
          <w:ilvl w:val="0"/>
          <w:numId w:val="6"/>
        </w:numPr>
        <w:suppressAutoHyphens w:val="0"/>
        <w:contextualSpacing/>
        <w:jc w:val="both"/>
        <w:rPr>
          <w:color w:val="000000"/>
          <w:lang w:eastAsia="en-US"/>
        </w:rPr>
      </w:pPr>
      <w:bookmarkStart w:id="27" w:name="_Ref348542926"/>
      <w:r w:rsidRPr="00E61F14">
        <w:t xml:space="preserve">The Court has acknowledged that “where the death [and disappearances] to be investigated under Article 2 occur in circumstances of </w:t>
      </w:r>
      <w:proofErr w:type="spellStart"/>
      <w:r w:rsidRPr="00E61F14">
        <w:t>generalised</w:t>
      </w:r>
      <w:proofErr w:type="spellEnd"/>
      <w:r w:rsidRPr="00E61F14">
        <w:t xml:space="preserve"> violence, armed conflict or </w:t>
      </w:r>
      <w:r w:rsidRPr="00E61F14">
        <w:rPr>
          <w:lang w:eastAsia="en-US"/>
        </w:rPr>
        <w:t>insurgency</w:t>
      </w:r>
      <w:r w:rsidRPr="00E61F14">
        <w:t xml:space="preserve">, obstacles may be placed in the way of investigators and concrete constraints may compel the </w:t>
      </w:r>
      <w:r w:rsidRPr="00E61F14">
        <w:rPr>
          <w:lang w:eastAsia="en-US"/>
        </w:rPr>
        <w:t xml:space="preserve">use of </w:t>
      </w:r>
      <w:r w:rsidRPr="00E61F14">
        <w:t xml:space="preserve">less effective measures of investigation or may cause an investigation to be delayed” (see, </w:t>
      </w:r>
      <w:proofErr w:type="spellStart"/>
      <w:r w:rsidRPr="00E61F14">
        <w:rPr>
          <w:lang w:eastAsia="en-US"/>
        </w:rPr>
        <w:t>ECtHR</w:t>
      </w:r>
      <w:proofErr w:type="spellEnd"/>
      <w:r w:rsidRPr="00E61F14">
        <w:rPr>
          <w:lang w:eastAsia="en-US"/>
        </w:rPr>
        <w:t xml:space="preserve"> [GC], </w:t>
      </w:r>
      <w:r w:rsidRPr="00E61F14">
        <w:rPr>
          <w:i/>
          <w:lang w:eastAsia="en-US"/>
        </w:rPr>
        <w:t>Al-</w:t>
      </w:r>
      <w:proofErr w:type="spellStart"/>
      <w:r w:rsidRPr="00E61F14">
        <w:rPr>
          <w:i/>
          <w:lang w:eastAsia="en-US"/>
        </w:rPr>
        <w:t>Skeini</w:t>
      </w:r>
      <w:proofErr w:type="spellEnd"/>
      <w:r w:rsidRPr="00E61F14">
        <w:rPr>
          <w:i/>
          <w:lang w:eastAsia="en-US"/>
        </w:rPr>
        <w:t xml:space="preserve"> and Others v. the United Kingdom, </w:t>
      </w:r>
      <w:r w:rsidRPr="00E61F14">
        <w:rPr>
          <w:lang w:eastAsia="en-US"/>
        </w:rPr>
        <w:t>cited above, at §164;</w:t>
      </w:r>
      <w:r w:rsidRPr="00E61F14">
        <w:rPr>
          <w:i/>
          <w:lang w:eastAsia="en-US"/>
        </w:rPr>
        <w:t xml:space="preserve"> </w:t>
      </w:r>
      <w:proofErr w:type="spellStart"/>
      <w:r w:rsidRPr="00E61F14">
        <w:rPr>
          <w:lang w:eastAsia="en-US"/>
        </w:rPr>
        <w:t>ECtHR</w:t>
      </w:r>
      <w:proofErr w:type="spellEnd"/>
      <w:r w:rsidRPr="00E61F14">
        <w:rPr>
          <w:lang w:eastAsia="en-US"/>
        </w:rPr>
        <w:t>,</w:t>
      </w:r>
      <w:r w:rsidRPr="00E61F14">
        <w:rPr>
          <w:i/>
          <w:lang w:eastAsia="en-US"/>
        </w:rPr>
        <w:t xml:space="preserve"> </w:t>
      </w:r>
      <w:proofErr w:type="spellStart"/>
      <w:r w:rsidRPr="00E61F14">
        <w:rPr>
          <w:i/>
          <w:lang w:eastAsia="en-US"/>
        </w:rPr>
        <w:t>Bazorkina</w:t>
      </w:r>
      <w:proofErr w:type="spellEnd"/>
      <w:r w:rsidRPr="00E61F14">
        <w:rPr>
          <w:i/>
          <w:lang w:eastAsia="en-US"/>
        </w:rPr>
        <w:t xml:space="preserve"> v. Russia</w:t>
      </w:r>
      <w:r w:rsidRPr="00E61F14">
        <w:rPr>
          <w:lang w:eastAsia="en-US"/>
        </w:rPr>
        <w:t>, no. 69481/01, judgment of 27 July 2006, § 121)</w:t>
      </w:r>
      <w:r w:rsidRPr="00E61F14">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E61F14">
        <w:t>ECtHR</w:t>
      </w:r>
      <w:proofErr w:type="spellEnd"/>
      <w:r w:rsidRPr="00E61F14">
        <w:t xml:space="preserve">, </w:t>
      </w:r>
      <w:r w:rsidRPr="00E61F14">
        <w:rPr>
          <w:i/>
          <w:lang w:eastAsia="en-US"/>
        </w:rPr>
        <w:t>Kaya v. Turkey</w:t>
      </w:r>
      <w:r w:rsidRPr="00E61F14">
        <w:rPr>
          <w:lang w:eastAsia="en-US"/>
        </w:rPr>
        <w:t xml:space="preserve">, cited in § </w:t>
      </w:r>
      <w:r w:rsidR="00511178">
        <w:fldChar w:fldCharType="begin"/>
      </w:r>
      <w:r w:rsidR="00511178">
        <w:instrText xml:space="preserve"> REF _Ref347561805 \r \h  \* MERGEFORMAT </w:instrText>
      </w:r>
      <w:r w:rsidR="00511178">
        <w:fldChar w:fldCharType="separate"/>
      </w:r>
      <w:r w:rsidR="001837CC">
        <w:rPr>
          <w:lang w:eastAsia="en-US"/>
        </w:rPr>
        <w:t>62</w:t>
      </w:r>
      <w:r w:rsidR="00511178">
        <w:fldChar w:fldCharType="end"/>
      </w:r>
      <w:r w:rsidRPr="00E61F14">
        <w:rPr>
          <w:lang w:eastAsia="en-US"/>
        </w:rPr>
        <w:t xml:space="preserve"> above, at §§ 86</w:t>
      </w:r>
      <w:r w:rsidRPr="00E61F14">
        <w:rPr>
          <w:lang w:eastAsia="en-US"/>
        </w:rPr>
        <w:noBreakHyphen/>
        <w:t xml:space="preserve">92; </w:t>
      </w:r>
      <w:proofErr w:type="spellStart"/>
      <w:r w:rsidRPr="00E61F14">
        <w:rPr>
          <w:lang w:eastAsia="en-US"/>
        </w:rPr>
        <w:t>ECtHR</w:t>
      </w:r>
      <w:proofErr w:type="spellEnd"/>
      <w:r w:rsidRPr="00E61F14">
        <w:rPr>
          <w:lang w:eastAsia="en-US"/>
        </w:rPr>
        <w:t xml:space="preserve">, </w:t>
      </w:r>
      <w:proofErr w:type="spellStart"/>
      <w:r w:rsidRPr="00E61F14">
        <w:rPr>
          <w:i/>
          <w:lang w:eastAsia="en-US"/>
        </w:rPr>
        <w:t>Ergi</w:t>
      </w:r>
      <w:proofErr w:type="spellEnd"/>
      <w:r w:rsidRPr="00E61F14">
        <w:rPr>
          <w:i/>
          <w:lang w:eastAsia="en-US"/>
        </w:rPr>
        <w:t xml:space="preserve"> v. Turkey, </w:t>
      </w:r>
      <w:r w:rsidRPr="00E61F14">
        <w:rPr>
          <w:lang w:eastAsia="en-US"/>
        </w:rPr>
        <w:t xml:space="preserve">cited above, at §§ 82-85; </w:t>
      </w:r>
      <w:proofErr w:type="spellStart"/>
      <w:r w:rsidRPr="00E61F14">
        <w:rPr>
          <w:lang w:eastAsia="en-US"/>
        </w:rPr>
        <w:t>ECtHR</w:t>
      </w:r>
      <w:proofErr w:type="spellEnd"/>
      <w:r w:rsidRPr="00E61F14">
        <w:rPr>
          <w:lang w:eastAsia="en-US"/>
        </w:rPr>
        <w:t xml:space="preserve"> [GC], </w:t>
      </w:r>
      <w:proofErr w:type="spellStart"/>
      <w:r w:rsidRPr="00E61F14">
        <w:rPr>
          <w:i/>
          <w:lang w:eastAsia="en-US"/>
        </w:rPr>
        <w:t>Tanrıkulu</w:t>
      </w:r>
      <w:proofErr w:type="spellEnd"/>
      <w:r w:rsidRPr="00E61F14">
        <w:rPr>
          <w:i/>
          <w:lang w:eastAsia="en-US"/>
        </w:rPr>
        <w:t xml:space="preserve"> v. Turkey</w:t>
      </w:r>
      <w:r w:rsidRPr="00E61F14">
        <w:rPr>
          <w:lang w:eastAsia="en-US"/>
        </w:rPr>
        <w:t xml:space="preserve">, no. 23763/94, judgment of 8 July 1999, §§ 101-110, ECHR 1999-IV; </w:t>
      </w:r>
      <w:proofErr w:type="spellStart"/>
      <w:r w:rsidRPr="00E61F14">
        <w:rPr>
          <w:lang w:eastAsia="en-US"/>
        </w:rPr>
        <w:t>ECtHR</w:t>
      </w:r>
      <w:proofErr w:type="spellEnd"/>
      <w:r w:rsidRPr="00E61F14">
        <w:rPr>
          <w:lang w:eastAsia="en-US"/>
        </w:rPr>
        <w:t xml:space="preserve">, </w:t>
      </w:r>
      <w:proofErr w:type="spellStart"/>
      <w:r w:rsidRPr="00E61F14">
        <w:rPr>
          <w:i/>
          <w:lang w:eastAsia="en-US"/>
        </w:rPr>
        <w:t>Khashiyev</w:t>
      </w:r>
      <w:proofErr w:type="spellEnd"/>
      <w:r w:rsidRPr="00E61F14">
        <w:rPr>
          <w:i/>
          <w:lang w:eastAsia="en-US"/>
        </w:rPr>
        <w:t xml:space="preserve"> and </w:t>
      </w:r>
      <w:proofErr w:type="spellStart"/>
      <w:r w:rsidRPr="00E61F14">
        <w:rPr>
          <w:i/>
          <w:lang w:eastAsia="en-US"/>
        </w:rPr>
        <w:t>Akayeva</w:t>
      </w:r>
      <w:proofErr w:type="spellEnd"/>
      <w:r w:rsidRPr="00E61F14">
        <w:rPr>
          <w:i/>
          <w:lang w:eastAsia="en-US"/>
        </w:rPr>
        <w:t xml:space="preserve"> v. Russia</w:t>
      </w:r>
      <w:r w:rsidRPr="00E61F14">
        <w:rPr>
          <w:lang w:eastAsia="en-US"/>
        </w:rPr>
        <w:t xml:space="preserve">, nos. 57942/00 and 57945/00, judgment of 24 February 2005, §§ 156-166; </w:t>
      </w:r>
      <w:proofErr w:type="spellStart"/>
      <w:r w:rsidRPr="00E61F14">
        <w:rPr>
          <w:lang w:eastAsia="en-US"/>
        </w:rPr>
        <w:t>ECtHR</w:t>
      </w:r>
      <w:proofErr w:type="spellEnd"/>
      <w:r w:rsidRPr="00E61F14">
        <w:rPr>
          <w:lang w:eastAsia="en-US"/>
        </w:rPr>
        <w:t xml:space="preserve">, </w:t>
      </w:r>
      <w:proofErr w:type="spellStart"/>
      <w:r w:rsidRPr="00E61F14">
        <w:rPr>
          <w:i/>
          <w:lang w:eastAsia="en-US"/>
        </w:rPr>
        <w:t>Isayeva</w:t>
      </w:r>
      <w:proofErr w:type="spellEnd"/>
      <w:r w:rsidRPr="00E61F14">
        <w:rPr>
          <w:i/>
          <w:lang w:eastAsia="en-US"/>
        </w:rPr>
        <w:t xml:space="preserve"> v. Russia</w:t>
      </w:r>
      <w:r w:rsidRPr="00E61F14">
        <w:rPr>
          <w:lang w:eastAsia="en-US"/>
        </w:rPr>
        <w:t xml:space="preserve">, </w:t>
      </w:r>
      <w:r w:rsidRPr="00E61F14">
        <w:t xml:space="preserve">cited above, at </w:t>
      </w:r>
      <w:r w:rsidRPr="00E61F14">
        <w:rPr>
          <w:lang w:eastAsia="en-US"/>
        </w:rPr>
        <w:t>§§ 215</w:t>
      </w:r>
      <w:r w:rsidRPr="00E61F14">
        <w:rPr>
          <w:lang w:eastAsia="en-US"/>
        </w:rPr>
        <w:noBreakHyphen/>
        <w:t xml:space="preserve">224; </w:t>
      </w:r>
      <w:proofErr w:type="spellStart"/>
      <w:r w:rsidRPr="00E61F14">
        <w:rPr>
          <w:lang w:eastAsia="en-US"/>
        </w:rPr>
        <w:t>ECtHR</w:t>
      </w:r>
      <w:proofErr w:type="spellEnd"/>
      <w:r w:rsidRPr="00E61F14">
        <w:rPr>
          <w:lang w:eastAsia="en-US"/>
        </w:rPr>
        <w:t xml:space="preserve">, </w:t>
      </w:r>
      <w:proofErr w:type="spellStart"/>
      <w:r w:rsidRPr="00E61F14">
        <w:rPr>
          <w:i/>
          <w:lang w:eastAsia="en-US"/>
        </w:rPr>
        <w:t>Musayev</w:t>
      </w:r>
      <w:proofErr w:type="spellEnd"/>
      <w:r w:rsidRPr="00E61F14">
        <w:rPr>
          <w:i/>
          <w:lang w:eastAsia="en-US"/>
        </w:rPr>
        <w:t xml:space="preserve"> and Others v. Russia</w:t>
      </w:r>
      <w:r w:rsidRPr="00E61F14">
        <w:rPr>
          <w:lang w:eastAsia="en-US"/>
        </w:rPr>
        <w:t>, nos. 57941/00 and others, judgment of 26 July 2007, §§ 158-165).</w:t>
      </w:r>
      <w:bookmarkEnd w:id="27"/>
      <w:r w:rsidRPr="00E61F14">
        <w:rPr>
          <w:lang w:eastAsia="en-US"/>
        </w:rPr>
        <w:t xml:space="preserve"> </w:t>
      </w:r>
    </w:p>
    <w:p w:rsidR="00BF4D07" w:rsidRPr="00E61F14" w:rsidRDefault="00BF4D07" w:rsidP="00BF4D07">
      <w:pPr>
        <w:pStyle w:val="ListParagraph"/>
        <w:ind w:left="360"/>
        <w:jc w:val="both"/>
        <w:rPr>
          <w:color w:val="000000"/>
          <w:lang w:eastAsia="en-US"/>
        </w:rPr>
      </w:pPr>
    </w:p>
    <w:p w:rsidR="00BF4D07" w:rsidRPr="00E61F14" w:rsidRDefault="00BF4D07" w:rsidP="00BF4D07">
      <w:pPr>
        <w:pStyle w:val="ListParagraph"/>
        <w:numPr>
          <w:ilvl w:val="0"/>
          <w:numId w:val="6"/>
        </w:numPr>
        <w:suppressAutoHyphens w:val="0"/>
        <w:contextualSpacing/>
        <w:jc w:val="both"/>
        <w:rPr>
          <w:i/>
          <w:color w:val="000000"/>
          <w:lang w:eastAsia="en-US"/>
        </w:rPr>
      </w:pPr>
      <w:r w:rsidRPr="00E61F14">
        <w:rPr>
          <w:color w:val="000000"/>
          <w:lang w:eastAsia="en-US"/>
        </w:rPr>
        <w:t xml:space="preserve">Similarly, the HRC has held that the right to life, including its procedural guarantees, shall be considered as the supreme right from which no derogation is </w:t>
      </w:r>
      <w:r w:rsidRPr="00E61F14">
        <w:t>permitted</w:t>
      </w:r>
      <w:r w:rsidRPr="00E61F14">
        <w:rPr>
          <w:color w:val="000000"/>
          <w:lang w:eastAsia="en-US"/>
        </w:rPr>
        <w:t xml:space="preserve"> even in time of public emergency which threatens the life of the nation (see, HRC, General Comment No. 6, cited § 77 above, § 1; HRC, </w:t>
      </w:r>
      <w:proofErr w:type="spellStart"/>
      <w:r w:rsidRPr="00E61F14">
        <w:rPr>
          <w:i/>
          <w:color w:val="000000"/>
          <w:lang w:eastAsia="en-US"/>
        </w:rPr>
        <w:t>Abubakar</w:t>
      </w:r>
      <w:proofErr w:type="spellEnd"/>
      <w:r w:rsidRPr="00E61F14">
        <w:rPr>
          <w:i/>
          <w:color w:val="000000"/>
          <w:lang w:eastAsia="en-US"/>
        </w:rPr>
        <w:t xml:space="preserve"> </w:t>
      </w:r>
      <w:proofErr w:type="spellStart"/>
      <w:r w:rsidRPr="00E61F14">
        <w:rPr>
          <w:i/>
          <w:color w:val="000000"/>
          <w:lang w:eastAsia="en-US"/>
        </w:rPr>
        <w:t>Amirov</w:t>
      </w:r>
      <w:proofErr w:type="spellEnd"/>
      <w:r w:rsidRPr="00E61F14">
        <w:rPr>
          <w:i/>
          <w:color w:val="000000"/>
          <w:lang w:eastAsia="en-US"/>
        </w:rPr>
        <w:t xml:space="preserve"> and </w:t>
      </w:r>
      <w:proofErr w:type="spellStart"/>
      <w:r w:rsidRPr="00E61F14">
        <w:rPr>
          <w:i/>
          <w:color w:val="000000"/>
          <w:lang w:eastAsia="en-US"/>
        </w:rPr>
        <w:t>Aïzan</w:t>
      </w:r>
      <w:proofErr w:type="spellEnd"/>
      <w:r w:rsidRPr="00E61F14">
        <w:rPr>
          <w:i/>
          <w:color w:val="000000"/>
          <w:lang w:eastAsia="en-US"/>
        </w:rPr>
        <w:t xml:space="preserve"> </w:t>
      </w:r>
      <w:proofErr w:type="spellStart"/>
      <w:r w:rsidRPr="00E61F14">
        <w:rPr>
          <w:i/>
          <w:color w:val="000000"/>
          <w:lang w:eastAsia="en-US"/>
        </w:rPr>
        <w:t>Amirova</w:t>
      </w:r>
      <w:proofErr w:type="spellEnd"/>
      <w:r w:rsidRPr="00E61F14">
        <w:rPr>
          <w:i/>
          <w:color w:val="000000"/>
          <w:lang w:eastAsia="en-US"/>
        </w:rPr>
        <w:t xml:space="preserve"> v. Russian Federation</w:t>
      </w:r>
      <w:r w:rsidRPr="00E61F14">
        <w:rPr>
          <w:color w:val="000000"/>
          <w:lang w:eastAsia="en-US"/>
        </w:rPr>
        <w:t xml:space="preserve">, communication no. 1447/2006, views of 2 April 2009, § 11.2, CCPR/C/95/D/1447/2006). Further, the HRC has stated the applicability of Article 2 (3), 6 and 7 of the CCPR with specific reference to UNMIK’s obligation to conduct proper investigations on disappearances and abductions in Kosovo (see HRC, Concluding Observations of the Human Rights Committee: Kosovo (Serbia), 14 August 2006, </w:t>
      </w:r>
      <w:r w:rsidRPr="00E61F14">
        <w:rPr>
          <w:lang w:eastAsia="en-US"/>
        </w:rPr>
        <w:t>§§ 12-13, CCPR/C/UNK/CO/1).</w:t>
      </w:r>
    </w:p>
    <w:p w:rsidR="00BF4D07" w:rsidRPr="00E61F14" w:rsidRDefault="00BF4D07" w:rsidP="00BF4D07"/>
    <w:p w:rsidR="00BF4D07" w:rsidRPr="00E61F14" w:rsidRDefault="00382018" w:rsidP="00BF4D07">
      <w:pPr>
        <w:pStyle w:val="ListParagraph"/>
        <w:numPr>
          <w:ilvl w:val="0"/>
          <w:numId w:val="6"/>
        </w:numPr>
        <w:suppressAutoHyphens w:val="0"/>
        <w:contextualSpacing/>
        <w:jc w:val="both"/>
      </w:pPr>
      <w:r w:rsidRPr="00E61F14">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E61F14">
        <w:rPr>
          <w:color w:val="000000"/>
        </w:rPr>
        <w:t xml:space="preserve">officers or units of UNMIK Police. Such a system should also take account of the protection needs of victims and witnesses (see, </w:t>
      </w:r>
      <w:r w:rsidRPr="00E61F14">
        <w:rPr>
          <w:i/>
          <w:color w:val="000000"/>
        </w:rPr>
        <w:t>mutatis mutandis</w:t>
      </w:r>
      <w:r w:rsidRPr="00E61F14">
        <w:rPr>
          <w:color w:val="000000"/>
        </w:rPr>
        <w:t xml:space="preserve">, ECtHR, </w:t>
      </w:r>
      <w:r w:rsidRPr="00E61F14">
        <w:rPr>
          <w:i/>
          <w:color w:val="000000"/>
        </w:rPr>
        <w:t>R.R. and Others v. Hungary</w:t>
      </w:r>
      <w:r w:rsidRPr="00E61F14">
        <w:rPr>
          <w:color w:val="000000"/>
        </w:rPr>
        <w:t>, no. 19400/11, judgment of 4 December 2012, §§ 28-32), as well as to consider the special v</w:t>
      </w:r>
      <w:proofErr w:type="spellStart"/>
      <w:r w:rsidRPr="00E61F14">
        <w:rPr>
          <w:color w:val="000000"/>
          <w:lang w:val="en-GB"/>
        </w:rPr>
        <w:t>ulnerability</w:t>
      </w:r>
      <w:proofErr w:type="spellEnd"/>
      <w:r w:rsidRPr="00E61F14">
        <w:rPr>
          <w:color w:val="000000"/>
          <w:lang w:val="en-GB"/>
        </w:rPr>
        <w:t xml:space="preserve"> of displaced persons</w:t>
      </w:r>
      <w:r w:rsidRPr="00E61F14">
        <w:rPr>
          <w:color w:val="000000"/>
        </w:rPr>
        <w:t xml:space="preserve"> in post-conflict situations (see </w:t>
      </w:r>
      <w:proofErr w:type="spellStart"/>
      <w:r w:rsidRPr="00E61F14">
        <w:rPr>
          <w:color w:val="000000"/>
        </w:rPr>
        <w:t>ECtHR</w:t>
      </w:r>
      <w:proofErr w:type="spellEnd"/>
      <w:r w:rsidRPr="00E61F14">
        <w:rPr>
          <w:color w:val="000000"/>
        </w:rPr>
        <w:t xml:space="preserve"> [GC], </w:t>
      </w:r>
      <w:proofErr w:type="spellStart"/>
      <w:r w:rsidRPr="00E61F14">
        <w:rPr>
          <w:i/>
          <w:color w:val="000000"/>
        </w:rPr>
        <w:t>Sargsyan</w:t>
      </w:r>
      <w:proofErr w:type="spellEnd"/>
      <w:r w:rsidRPr="00E61F14">
        <w:rPr>
          <w:i/>
          <w:color w:val="000000"/>
        </w:rPr>
        <w:t xml:space="preserve"> v. Azerbaijan, </w:t>
      </w:r>
      <w:r w:rsidRPr="00E61F14">
        <w:rPr>
          <w:color w:val="000000"/>
        </w:rPr>
        <w:t xml:space="preserve">no. 40167/06, decision of 14 December 2011, § 145; and </w:t>
      </w:r>
      <w:proofErr w:type="spellStart"/>
      <w:r w:rsidRPr="00E61F14">
        <w:rPr>
          <w:color w:val="000000"/>
        </w:rPr>
        <w:t>ECtHR</w:t>
      </w:r>
      <w:proofErr w:type="spellEnd"/>
      <w:r w:rsidRPr="00E61F14">
        <w:rPr>
          <w:color w:val="000000"/>
        </w:rPr>
        <w:t xml:space="preserve"> [GC], </w:t>
      </w:r>
      <w:proofErr w:type="spellStart"/>
      <w:r w:rsidRPr="00E61F14">
        <w:rPr>
          <w:i/>
          <w:color w:val="000000"/>
        </w:rPr>
        <w:t>Chiragov</w:t>
      </w:r>
      <w:proofErr w:type="spellEnd"/>
      <w:r w:rsidRPr="00E61F14">
        <w:rPr>
          <w:i/>
          <w:color w:val="000000"/>
        </w:rPr>
        <w:t xml:space="preserve"> and Others v. Armenia</w:t>
      </w:r>
      <w:r w:rsidRPr="00E61F14">
        <w:rPr>
          <w:color w:val="000000"/>
        </w:rPr>
        <w:t xml:space="preserve">, no. 13216/05, decision of 14 December 2011, § 146). </w:t>
      </w:r>
      <w:r w:rsidR="00BF4D07" w:rsidRPr="00E61F14">
        <w:t xml:space="preserve">While understanding that the deployment and the </w:t>
      </w:r>
      <w:proofErr w:type="spellStart"/>
      <w:r w:rsidR="00BF4D07" w:rsidRPr="00E61F14">
        <w:t>organisation</w:t>
      </w:r>
      <w:proofErr w:type="spellEnd"/>
      <w:r w:rsidR="00BF4D07" w:rsidRPr="00E61F14">
        <w:t xml:space="preserve"> of the police and justice apparatus occurred gradually, the Panel deems that this process was completed in 2003 when the police and justice system in Kosovo was described as being “well-functioning” and “sustainable” by the UN Secretary-General (see </w:t>
      </w:r>
      <w:r w:rsidR="00BF4D07" w:rsidRPr="00E61F14">
        <w:rPr>
          <w:lang w:eastAsia="en-US"/>
        </w:rPr>
        <w:t>§ 18</w:t>
      </w:r>
      <w:r w:rsidR="00BF4D07" w:rsidRPr="00E61F14">
        <w:t xml:space="preserve"> above). </w:t>
      </w:r>
    </w:p>
    <w:p w:rsidR="00BF4D07" w:rsidRPr="00E61F14" w:rsidRDefault="00BF4D07" w:rsidP="00BF4D07">
      <w:pPr>
        <w:pStyle w:val="ListParagraph"/>
      </w:pPr>
    </w:p>
    <w:p w:rsidR="00382018" w:rsidRPr="00E61F14" w:rsidRDefault="00382018" w:rsidP="00382018">
      <w:pPr>
        <w:pStyle w:val="ListParagraph"/>
        <w:numPr>
          <w:ilvl w:val="0"/>
          <w:numId w:val="6"/>
        </w:numPr>
        <w:suppressAutoHyphens w:val="0"/>
        <w:contextualSpacing/>
        <w:jc w:val="both"/>
        <w:rPr>
          <w:rStyle w:val="sb8d990e2"/>
        </w:rPr>
      </w:pPr>
      <w:bookmarkStart w:id="28" w:name="_Ref350958718"/>
      <w:r w:rsidRPr="00E61F14">
        <w:rPr>
          <w:rStyle w:val="sb8d990e2"/>
        </w:rPr>
        <w:t xml:space="preserve">The Panel further notes that its task is not to review relevant practices or alleged obstacles to the </w:t>
      </w:r>
      <w:r w:rsidRPr="00E61F14">
        <w:rPr>
          <w:color w:val="000000"/>
        </w:rPr>
        <w:t>conduct</w:t>
      </w:r>
      <w:r w:rsidRPr="00E61F14">
        <w:rPr>
          <w:rStyle w:val="sb8d990e2"/>
        </w:rPr>
        <w:t xml:space="preserve"> of effective investigations </w:t>
      </w:r>
      <w:r w:rsidRPr="00E61F14">
        <w:rPr>
          <w:rStyle w:val="s6b621b36"/>
          <w:i/>
        </w:rPr>
        <w:t xml:space="preserve">in </w:t>
      </w:r>
      <w:proofErr w:type="spellStart"/>
      <w:r w:rsidRPr="00E61F14">
        <w:rPr>
          <w:rStyle w:val="wordhighlighted"/>
          <w:i/>
        </w:rPr>
        <w:t>abstracto</w:t>
      </w:r>
      <w:proofErr w:type="spellEnd"/>
      <w:r w:rsidRPr="00E61F14">
        <w:rPr>
          <w:rStyle w:val="sb8d990e2"/>
        </w:rPr>
        <w:t xml:space="preserve">, but only in relation to their specific application to the particular circumstances of a situation subject of a complaint before </w:t>
      </w:r>
      <w:r w:rsidRPr="00E61F14">
        <w:rPr>
          <w:rStyle w:val="sb8d990e2"/>
          <w:color w:val="000000"/>
        </w:rPr>
        <w:t xml:space="preserve">it (see, ECtHR, </w:t>
      </w:r>
      <w:r w:rsidRPr="00E61F14">
        <w:rPr>
          <w:rStyle w:val="s6b621b36"/>
          <w:i/>
          <w:color w:val="000000"/>
        </w:rPr>
        <w:t>Brogan</w:t>
      </w:r>
      <w:r w:rsidRPr="00E61F14">
        <w:rPr>
          <w:rStyle w:val="s6b621b36"/>
          <w:i/>
        </w:rPr>
        <w:t xml:space="preserve"> and Others v. the United </w:t>
      </w:r>
      <w:r w:rsidRPr="00E61F14">
        <w:rPr>
          <w:rStyle w:val="s6b621b36"/>
          <w:i/>
          <w:color w:val="000000"/>
        </w:rPr>
        <w:t>Kingdom</w:t>
      </w:r>
      <w:r w:rsidRPr="00E61F14">
        <w:rPr>
          <w:rStyle w:val="sb8d990e2"/>
          <w:color w:val="000000"/>
        </w:rPr>
        <w:t xml:space="preserve">, </w:t>
      </w:r>
      <w:r w:rsidRPr="00E61F14">
        <w:rPr>
          <w:rStyle w:val="column01"/>
          <w:color w:val="000000"/>
        </w:rPr>
        <w:t>judgment of</w:t>
      </w:r>
      <w:r w:rsidRPr="00E61F14">
        <w:rPr>
          <w:rStyle w:val="sb8d990e2"/>
          <w:color w:val="000000"/>
        </w:rPr>
        <w:t xml:space="preserve"> 29</w:t>
      </w:r>
      <w:r w:rsidRPr="00E61F14">
        <w:rPr>
          <w:rStyle w:val="sb8d990e2"/>
        </w:rPr>
        <w:t xml:space="preserve"> November 1988,</w:t>
      </w:r>
      <w:r w:rsidRPr="00E61F14">
        <w:t xml:space="preserve"> </w:t>
      </w:r>
      <w:r w:rsidRPr="00E61F14">
        <w:rPr>
          <w:rStyle w:val="sb8d990e2"/>
        </w:rPr>
        <w:t xml:space="preserve">§ 53, Series A no. 145-B). </w:t>
      </w:r>
      <w:r w:rsidRPr="00E61F14">
        <w:t xml:space="preserve">The Panel thus agrees with the SRSG that the nature and degree of scrutiny to determine whether the effectiveness of the investigation satisfies the minimum threshold depends on the circumstances of the particular case. </w:t>
      </w:r>
      <w:r w:rsidRPr="00E61F14">
        <w:rPr>
          <w:rStyle w:val="sb8d990e2"/>
        </w:rPr>
        <w:t>For these reasons, the Panel considers that it will establish with regard to each case if all reasonable steps were taken to conduct an effective investigation as prescribed by Article 2,</w:t>
      </w:r>
      <w:r w:rsidRPr="00E61F14">
        <w:t xml:space="preserve"> </w:t>
      </w:r>
      <w:r w:rsidRPr="00E61F14">
        <w:rPr>
          <w:rStyle w:val="sb8d990e2"/>
        </w:rPr>
        <w:t>having regard to the realities of the investigative work in Kosovo.</w:t>
      </w:r>
      <w:bookmarkEnd w:id="28"/>
    </w:p>
    <w:p w:rsidR="00BF4D07" w:rsidRPr="00E61F14" w:rsidRDefault="00BF4D07" w:rsidP="00BF4D07">
      <w:pPr>
        <w:suppressAutoHyphens/>
        <w:autoSpaceDE w:val="0"/>
        <w:ind w:left="360"/>
        <w:jc w:val="both"/>
        <w:rPr>
          <w:bCs/>
          <w:i/>
        </w:rPr>
      </w:pPr>
    </w:p>
    <w:p w:rsidR="00D00FBF" w:rsidRPr="00E61F14" w:rsidRDefault="00F24D3B" w:rsidP="009343DD">
      <w:pPr>
        <w:numPr>
          <w:ilvl w:val="0"/>
          <w:numId w:val="31"/>
        </w:numPr>
        <w:suppressAutoHyphens/>
        <w:autoSpaceDE w:val="0"/>
        <w:ind w:left="360"/>
        <w:jc w:val="both"/>
        <w:rPr>
          <w:bCs/>
          <w:i/>
          <w:lang w:val="en-GB"/>
        </w:rPr>
      </w:pPr>
      <w:r w:rsidRPr="00E61F14">
        <w:rPr>
          <w:bCs/>
          <w:i/>
          <w:lang w:val="en-GB"/>
        </w:rPr>
        <w:t>Compliance with the requirements of Article 2 in the present case</w:t>
      </w:r>
    </w:p>
    <w:p w:rsidR="00D00FBF" w:rsidRPr="00E61F14" w:rsidRDefault="00D00FBF" w:rsidP="004D4DDE">
      <w:pPr>
        <w:pStyle w:val="ListParagraph"/>
        <w:rPr>
          <w:lang w:val="en-GB"/>
        </w:rPr>
      </w:pPr>
    </w:p>
    <w:p w:rsidR="00F24D3B" w:rsidRPr="00E61F14" w:rsidRDefault="00382018" w:rsidP="00F24D3B">
      <w:pPr>
        <w:pStyle w:val="ListParagraph"/>
        <w:numPr>
          <w:ilvl w:val="0"/>
          <w:numId w:val="6"/>
        </w:numPr>
        <w:suppressAutoHyphens w:val="0"/>
        <w:contextualSpacing/>
        <w:jc w:val="both"/>
        <w:rPr>
          <w:color w:val="000000"/>
          <w:lang w:eastAsia="en-US"/>
        </w:rPr>
      </w:pPr>
      <w:r w:rsidRPr="00E61F14">
        <w:rPr>
          <w:bCs/>
          <w:lang w:val="en-GB"/>
        </w:rPr>
        <w:t xml:space="preserve">Turning to the circumstances of the present case, the Panel </w:t>
      </w:r>
      <w:r w:rsidRPr="00E61F14">
        <w:t>notes that t</w:t>
      </w:r>
      <w:r w:rsidR="0043743D" w:rsidRPr="00E61F14">
        <w:rPr>
          <w:color w:val="000000"/>
          <w:lang w:eastAsia="en-US"/>
        </w:rPr>
        <w:t>he documents made available to the Panel show that</w:t>
      </w:r>
      <w:r w:rsidR="00F24D3B" w:rsidRPr="00E61F14">
        <w:rPr>
          <w:color w:val="000000"/>
          <w:lang w:eastAsia="en-US"/>
        </w:rPr>
        <w:t xml:space="preserve"> a number of actions to investigate P.P.</w:t>
      </w:r>
      <w:r w:rsidR="002C23AB" w:rsidRPr="00E61F14">
        <w:rPr>
          <w:color w:val="000000"/>
          <w:lang w:eastAsia="en-US"/>
        </w:rPr>
        <w:t>’s</w:t>
      </w:r>
      <w:r w:rsidR="00F24D3B" w:rsidRPr="00E61F14">
        <w:rPr>
          <w:color w:val="000000"/>
          <w:lang w:eastAsia="en-US"/>
        </w:rPr>
        <w:t xml:space="preserve"> abduction and killing </w:t>
      </w:r>
      <w:r w:rsidRPr="00E61F14">
        <w:rPr>
          <w:color w:val="000000"/>
          <w:lang w:eastAsia="en-US"/>
        </w:rPr>
        <w:t>had been</w:t>
      </w:r>
      <w:r w:rsidR="00F24D3B" w:rsidRPr="00E61F14">
        <w:rPr>
          <w:color w:val="000000"/>
          <w:lang w:eastAsia="en-US"/>
        </w:rPr>
        <w:t xml:space="preserve"> carried out</w:t>
      </w:r>
      <w:r w:rsidRPr="00E61F14">
        <w:rPr>
          <w:color w:val="000000"/>
          <w:lang w:eastAsia="en-US"/>
        </w:rPr>
        <w:t xml:space="preserve"> by UNMIK Police</w:t>
      </w:r>
      <w:r w:rsidR="00F24D3B" w:rsidRPr="00E61F14">
        <w:rPr>
          <w:color w:val="000000"/>
          <w:lang w:eastAsia="en-US"/>
        </w:rPr>
        <w:t xml:space="preserve">. The Panel will assess whether </w:t>
      </w:r>
      <w:r w:rsidR="002C23AB" w:rsidRPr="00E61F14">
        <w:rPr>
          <w:color w:val="000000"/>
          <w:lang w:eastAsia="en-US"/>
        </w:rPr>
        <w:t>the</w:t>
      </w:r>
      <w:r w:rsidR="00F24D3B" w:rsidRPr="00E61F14">
        <w:rPr>
          <w:color w:val="000000"/>
          <w:lang w:eastAsia="en-US"/>
        </w:rPr>
        <w:t xml:space="preserve"> investigation </w:t>
      </w:r>
      <w:r w:rsidR="002C23AB" w:rsidRPr="00E61F14">
        <w:rPr>
          <w:color w:val="000000"/>
          <w:lang w:eastAsia="en-US"/>
        </w:rPr>
        <w:t>was</w:t>
      </w:r>
      <w:r w:rsidR="00F24D3B" w:rsidRPr="00E61F14">
        <w:rPr>
          <w:color w:val="000000"/>
          <w:lang w:eastAsia="en-US"/>
        </w:rPr>
        <w:t xml:space="preserve"> effective according to the standards set by Article 2 of the ECHR. Having regard to the circumstances of the case as well as to the allegations made by the complainant, the Panel finds </w:t>
      </w:r>
      <w:r w:rsidR="002C23AB" w:rsidRPr="00E61F14">
        <w:rPr>
          <w:color w:val="000000"/>
          <w:lang w:eastAsia="en-US"/>
        </w:rPr>
        <w:t xml:space="preserve">it </w:t>
      </w:r>
      <w:r w:rsidR="00F24D3B" w:rsidRPr="00E61F14">
        <w:rPr>
          <w:color w:val="000000"/>
          <w:lang w:eastAsia="en-US"/>
        </w:rPr>
        <w:t xml:space="preserve">relevant </w:t>
      </w:r>
      <w:r w:rsidR="002C23AB" w:rsidRPr="00E61F14">
        <w:rPr>
          <w:color w:val="000000"/>
          <w:lang w:eastAsia="en-US"/>
        </w:rPr>
        <w:t>ask whether</w:t>
      </w:r>
      <w:r w:rsidR="00F24D3B" w:rsidRPr="00E61F14">
        <w:rPr>
          <w:color w:val="000000"/>
          <w:lang w:eastAsia="en-US"/>
        </w:rPr>
        <w:t xml:space="preserve"> the investigation responded to the requirements of promptness and expedition, </w:t>
      </w:r>
      <w:r w:rsidR="002C23AB" w:rsidRPr="00E61F14">
        <w:rPr>
          <w:color w:val="000000"/>
          <w:lang w:eastAsia="en-US"/>
        </w:rPr>
        <w:t>whether</w:t>
      </w:r>
      <w:r w:rsidR="00F24D3B" w:rsidRPr="00E61F14">
        <w:rPr>
          <w:color w:val="000000"/>
          <w:lang w:eastAsia="en-US"/>
        </w:rPr>
        <w:t xml:space="preserve"> the investigation was adequate and obvious lines of enquiry were followed and, finally, </w:t>
      </w:r>
      <w:r w:rsidR="002C23AB" w:rsidRPr="00E61F14">
        <w:rPr>
          <w:color w:val="000000"/>
          <w:lang w:eastAsia="en-US"/>
        </w:rPr>
        <w:t>whether</w:t>
      </w:r>
      <w:r w:rsidR="00F24D3B" w:rsidRPr="00E61F14">
        <w:rPr>
          <w:color w:val="000000"/>
          <w:lang w:eastAsia="en-US"/>
        </w:rPr>
        <w:t xml:space="preserve"> the investigation was sufficiently accessible to the victi</w:t>
      </w:r>
      <w:r w:rsidR="001B165C" w:rsidRPr="00E61F14">
        <w:rPr>
          <w:color w:val="000000"/>
          <w:lang w:eastAsia="en-US"/>
        </w:rPr>
        <w:t>m’s family and to the public</w:t>
      </w:r>
      <w:r w:rsidR="0043743D" w:rsidRPr="00E61F14">
        <w:rPr>
          <w:color w:val="000000"/>
          <w:lang w:eastAsia="en-US"/>
        </w:rPr>
        <w:t xml:space="preserve"> </w:t>
      </w:r>
      <w:r w:rsidR="001A664E" w:rsidRPr="00E61F14">
        <w:rPr>
          <w:color w:val="000000"/>
          <w:lang w:eastAsia="en-US"/>
        </w:rPr>
        <w:t>(see</w:t>
      </w:r>
      <w:r w:rsidR="0043743D" w:rsidRPr="00E61F14">
        <w:rPr>
          <w:color w:val="000000"/>
          <w:lang w:eastAsia="en-US"/>
        </w:rPr>
        <w:t xml:space="preserve"> the approach of the ECtHR in </w:t>
      </w:r>
      <w:r w:rsidR="001A664E" w:rsidRPr="00E61F14">
        <w:rPr>
          <w:color w:val="000000"/>
          <w:lang w:eastAsia="en-US"/>
        </w:rPr>
        <w:t xml:space="preserve">the case </w:t>
      </w:r>
      <w:proofErr w:type="spellStart"/>
      <w:r w:rsidR="001A664E" w:rsidRPr="00E61F14">
        <w:rPr>
          <w:i/>
          <w:color w:val="000000"/>
          <w:lang w:eastAsia="en-US"/>
        </w:rPr>
        <w:t>Aslakhanova</w:t>
      </w:r>
      <w:proofErr w:type="spellEnd"/>
      <w:r w:rsidR="001A664E" w:rsidRPr="00E61F14">
        <w:rPr>
          <w:i/>
          <w:color w:val="000000"/>
          <w:lang w:eastAsia="en-US"/>
        </w:rPr>
        <w:t xml:space="preserve"> and others v. Russia</w:t>
      </w:r>
      <w:r w:rsidR="001A664E" w:rsidRPr="00E61F14">
        <w:rPr>
          <w:color w:val="000000"/>
          <w:lang w:eastAsia="en-US"/>
        </w:rPr>
        <w:t xml:space="preserve">, cited </w:t>
      </w:r>
      <w:r w:rsidR="001A664E" w:rsidRPr="00E61F14">
        <w:rPr>
          <w:lang w:eastAsia="en-US"/>
        </w:rPr>
        <w:t xml:space="preserve">in § </w:t>
      </w:r>
      <w:r w:rsidR="00511178">
        <w:fldChar w:fldCharType="begin"/>
      </w:r>
      <w:r w:rsidR="00511178">
        <w:instrText xml:space="preserve"> REF _Ref342300077 \r \h  \* MERGEFORMAT </w:instrText>
      </w:r>
      <w:r w:rsidR="00511178">
        <w:fldChar w:fldCharType="separate"/>
      </w:r>
      <w:r w:rsidR="001837CC">
        <w:rPr>
          <w:lang w:eastAsia="en-US"/>
        </w:rPr>
        <w:t>67</w:t>
      </w:r>
      <w:r w:rsidR="00511178">
        <w:fldChar w:fldCharType="end"/>
      </w:r>
      <w:r w:rsidR="00090565" w:rsidRPr="00E61F14">
        <w:rPr>
          <w:lang w:eastAsia="en-US"/>
        </w:rPr>
        <w:t xml:space="preserve"> </w:t>
      </w:r>
      <w:r w:rsidR="001A664E" w:rsidRPr="00E61F14">
        <w:rPr>
          <w:lang w:eastAsia="en-US"/>
        </w:rPr>
        <w:t>above, at</w:t>
      </w:r>
      <w:r w:rsidR="001A664E" w:rsidRPr="00E61F14">
        <w:rPr>
          <w:color w:val="000000"/>
          <w:lang w:eastAsia="en-US"/>
        </w:rPr>
        <w:t xml:space="preserve"> § 121).</w:t>
      </w:r>
    </w:p>
    <w:p w:rsidR="00F24D3B" w:rsidRPr="00E61F14" w:rsidRDefault="00F24D3B" w:rsidP="00F24D3B">
      <w:pPr>
        <w:pStyle w:val="ListParagraph"/>
        <w:ind w:left="360"/>
        <w:jc w:val="both"/>
        <w:rPr>
          <w:color w:val="000000"/>
          <w:lang w:eastAsia="en-US"/>
        </w:rPr>
      </w:pPr>
    </w:p>
    <w:p w:rsidR="001A664E" w:rsidRPr="00E61F14" w:rsidRDefault="00F24D3B" w:rsidP="00F24D3B">
      <w:pPr>
        <w:pStyle w:val="ListParagraph"/>
        <w:numPr>
          <w:ilvl w:val="0"/>
          <w:numId w:val="6"/>
        </w:numPr>
        <w:suppressAutoHyphens w:val="0"/>
        <w:contextualSpacing/>
        <w:jc w:val="both"/>
        <w:rPr>
          <w:color w:val="000000"/>
          <w:lang w:eastAsia="en-US"/>
        </w:rPr>
      </w:pPr>
      <w:r w:rsidRPr="00E61F14">
        <w:rPr>
          <w:color w:val="000000"/>
          <w:lang w:eastAsia="en-US"/>
        </w:rPr>
        <w:t xml:space="preserve">As regards the </w:t>
      </w:r>
      <w:r w:rsidRPr="00E61F14">
        <w:rPr>
          <w:lang w:eastAsia="en-US"/>
        </w:rPr>
        <w:t>requirements of promptness</w:t>
      </w:r>
      <w:r w:rsidR="00CD2BD1" w:rsidRPr="00E61F14">
        <w:rPr>
          <w:lang w:eastAsia="en-US"/>
        </w:rPr>
        <w:t xml:space="preserve">, </w:t>
      </w:r>
      <w:r w:rsidRPr="00E61F14">
        <w:rPr>
          <w:lang w:eastAsia="en-US"/>
        </w:rPr>
        <w:t xml:space="preserve">expedition </w:t>
      </w:r>
      <w:r w:rsidR="00CD2BD1" w:rsidRPr="00E61F14">
        <w:rPr>
          <w:lang w:eastAsia="en-US"/>
        </w:rPr>
        <w:t xml:space="preserve">and </w:t>
      </w:r>
      <w:r w:rsidR="00CD2BD1" w:rsidRPr="00E61F14">
        <w:t>the adequacy of the steps taken</w:t>
      </w:r>
      <w:r w:rsidR="00CD2BD1" w:rsidRPr="00E61F14">
        <w:rPr>
          <w:lang w:eastAsia="en-US"/>
        </w:rPr>
        <w:t xml:space="preserve"> </w:t>
      </w:r>
      <w:r w:rsidRPr="00E61F14">
        <w:rPr>
          <w:lang w:eastAsia="en-US"/>
        </w:rPr>
        <w:t>the</w:t>
      </w:r>
      <w:r w:rsidRPr="00E61F14">
        <w:rPr>
          <w:color w:val="000000"/>
          <w:lang w:eastAsia="en-US"/>
        </w:rPr>
        <w:t xml:space="preserve"> Panel recalls that the </w:t>
      </w:r>
      <w:r w:rsidR="00C07374" w:rsidRPr="00E61F14">
        <w:rPr>
          <w:color w:val="000000"/>
          <w:lang w:eastAsia="en-US"/>
        </w:rPr>
        <w:t xml:space="preserve">case of </w:t>
      </w:r>
      <w:r w:rsidR="0091181E" w:rsidRPr="00E61F14">
        <w:rPr>
          <w:color w:val="000000"/>
          <w:lang w:eastAsia="en-US"/>
        </w:rPr>
        <w:t>P.P.’</w:t>
      </w:r>
      <w:r w:rsidRPr="00E61F14">
        <w:rPr>
          <w:color w:val="000000"/>
          <w:lang w:eastAsia="en-US"/>
        </w:rPr>
        <w:t xml:space="preserve">s </w:t>
      </w:r>
      <w:r w:rsidR="0091181E" w:rsidRPr="00E61F14">
        <w:rPr>
          <w:color w:val="000000"/>
          <w:lang w:eastAsia="en-US"/>
        </w:rPr>
        <w:t xml:space="preserve">disappearance was </w:t>
      </w:r>
      <w:r w:rsidR="00F44AA3" w:rsidRPr="00E61F14">
        <w:rPr>
          <w:color w:val="000000"/>
          <w:lang w:eastAsia="en-US"/>
        </w:rPr>
        <w:t xml:space="preserve">first </w:t>
      </w:r>
      <w:r w:rsidR="00C07374" w:rsidRPr="00E61F14">
        <w:rPr>
          <w:color w:val="000000"/>
          <w:lang w:eastAsia="en-US"/>
        </w:rPr>
        <w:t xml:space="preserve">registered by UNMIK Police </w:t>
      </w:r>
      <w:r w:rsidR="0045264B" w:rsidRPr="00E61F14">
        <w:rPr>
          <w:color w:val="000000"/>
          <w:lang w:eastAsia="en-US"/>
        </w:rPr>
        <w:t xml:space="preserve">on </w:t>
      </w:r>
      <w:r w:rsidR="0091181E" w:rsidRPr="00E61F14">
        <w:rPr>
          <w:color w:val="000000"/>
          <w:lang w:eastAsia="en-US"/>
        </w:rPr>
        <w:t xml:space="preserve">16 </w:t>
      </w:r>
      <w:r w:rsidR="00C07374" w:rsidRPr="00E61F14">
        <w:rPr>
          <w:color w:val="000000"/>
          <w:lang w:eastAsia="en-US"/>
        </w:rPr>
        <w:t>September</w:t>
      </w:r>
      <w:r w:rsidRPr="00E61F14">
        <w:rPr>
          <w:color w:val="000000"/>
          <w:lang w:eastAsia="en-US"/>
        </w:rPr>
        <w:t xml:space="preserve"> </w:t>
      </w:r>
      <w:r w:rsidR="00C07374" w:rsidRPr="00E61F14">
        <w:rPr>
          <w:color w:val="000000"/>
          <w:lang w:eastAsia="en-US"/>
        </w:rPr>
        <w:t xml:space="preserve">1999, more than two months </w:t>
      </w:r>
      <w:r w:rsidR="002C23AB" w:rsidRPr="00E61F14">
        <w:rPr>
          <w:color w:val="000000"/>
          <w:lang w:eastAsia="en-US"/>
        </w:rPr>
        <w:t xml:space="preserve">of the </w:t>
      </w:r>
      <w:proofErr w:type="spellStart"/>
      <w:r w:rsidR="00C07374" w:rsidRPr="00E61F14">
        <w:rPr>
          <w:color w:val="000000"/>
          <w:lang w:eastAsia="en-US"/>
        </w:rPr>
        <w:t>the</w:t>
      </w:r>
      <w:proofErr w:type="spellEnd"/>
      <w:r w:rsidR="00C07374" w:rsidRPr="00E61F14">
        <w:rPr>
          <w:color w:val="000000"/>
          <w:lang w:eastAsia="en-US"/>
        </w:rPr>
        <w:t xml:space="preserve"> date of abduction</w:t>
      </w:r>
      <w:r w:rsidR="00466137" w:rsidRPr="00E61F14">
        <w:rPr>
          <w:color w:val="000000"/>
          <w:lang w:eastAsia="en-US"/>
        </w:rPr>
        <w:t xml:space="preserve"> and the time </w:t>
      </w:r>
      <w:r w:rsidR="002C23AB" w:rsidRPr="00E61F14">
        <w:rPr>
          <w:color w:val="000000"/>
          <w:lang w:eastAsia="en-US"/>
        </w:rPr>
        <w:t xml:space="preserve">when </w:t>
      </w:r>
      <w:r w:rsidR="00466137" w:rsidRPr="00E61F14">
        <w:rPr>
          <w:color w:val="000000"/>
          <w:lang w:eastAsia="en-US"/>
        </w:rPr>
        <w:t xml:space="preserve">UNMIK was initially informed of the case (see § </w:t>
      </w:r>
      <w:r w:rsidR="00511178">
        <w:fldChar w:fldCharType="begin"/>
      </w:r>
      <w:r w:rsidR="00511178">
        <w:instrText xml:space="preserve"> REF _Ref347243653 \r \h  \* MERGEFORMAT </w:instrText>
      </w:r>
      <w:r w:rsidR="00511178">
        <w:fldChar w:fldCharType="separate"/>
      </w:r>
      <w:r w:rsidR="001837CC" w:rsidRPr="001837CC">
        <w:rPr>
          <w:color w:val="000000"/>
          <w:lang w:eastAsia="en-US"/>
        </w:rPr>
        <w:t>26</w:t>
      </w:r>
      <w:r w:rsidR="00511178">
        <w:fldChar w:fldCharType="end"/>
      </w:r>
      <w:r w:rsidR="00466137" w:rsidRPr="00E61F14">
        <w:rPr>
          <w:color w:val="000000"/>
          <w:lang w:eastAsia="en-US"/>
        </w:rPr>
        <w:t xml:space="preserve"> above)</w:t>
      </w:r>
      <w:r w:rsidR="00C07374" w:rsidRPr="00E61F14">
        <w:rPr>
          <w:color w:val="000000"/>
          <w:lang w:eastAsia="en-US"/>
        </w:rPr>
        <w:t xml:space="preserve"> and around a month after Serbian authorities officially referred the matter to UNMIK (see § </w:t>
      </w:r>
      <w:r w:rsidR="00511178">
        <w:fldChar w:fldCharType="begin"/>
      </w:r>
      <w:r w:rsidR="00511178">
        <w:instrText xml:space="preserve"> REF _Ref340483285 \r \h  \* MERGEFORMAT </w:instrText>
      </w:r>
      <w:r w:rsidR="00511178">
        <w:fldChar w:fldCharType="separate"/>
      </w:r>
      <w:r w:rsidR="001837CC" w:rsidRPr="001837CC">
        <w:rPr>
          <w:color w:val="000000"/>
          <w:lang w:eastAsia="en-US"/>
        </w:rPr>
        <w:t>29</w:t>
      </w:r>
      <w:r w:rsidR="00511178">
        <w:fldChar w:fldCharType="end"/>
      </w:r>
      <w:r w:rsidR="00C07374" w:rsidRPr="00E61F14">
        <w:rPr>
          <w:color w:val="000000"/>
          <w:lang w:eastAsia="en-US"/>
        </w:rPr>
        <w:t xml:space="preserve"> above).</w:t>
      </w:r>
      <w:r w:rsidR="001A664E" w:rsidRPr="00E61F14">
        <w:t xml:space="preserve"> The file shows no police action whatsoever in the immediate aftermath of the incident, d</w:t>
      </w:r>
      <w:r w:rsidR="005F0ED4" w:rsidRPr="00E61F14">
        <w:t>espite</w:t>
      </w:r>
      <w:r w:rsidR="002C23AB" w:rsidRPr="00E61F14">
        <w:t xml:space="preserve"> the fact </w:t>
      </w:r>
      <w:r w:rsidR="005F0ED4" w:rsidRPr="00E61F14">
        <w:t>that the first few days</w:t>
      </w:r>
      <w:r w:rsidR="002C23AB" w:rsidRPr="00E61F14">
        <w:t xml:space="preserve"> after the abduction</w:t>
      </w:r>
      <w:r w:rsidR="005F0ED4" w:rsidRPr="00E61F14">
        <w:t xml:space="preserve"> </w:t>
      </w:r>
      <w:r w:rsidR="001A664E" w:rsidRPr="00E61F14">
        <w:t xml:space="preserve">are </w:t>
      </w:r>
      <w:r w:rsidR="002C23AB" w:rsidRPr="00E61F14">
        <w:t xml:space="preserve">the </w:t>
      </w:r>
      <w:r w:rsidR="001A664E" w:rsidRPr="00E61F14">
        <w:t>most important.</w:t>
      </w:r>
    </w:p>
    <w:p w:rsidR="001A664E" w:rsidRPr="00E61F14" w:rsidRDefault="001A664E" w:rsidP="001A664E">
      <w:pPr>
        <w:pStyle w:val="ListParagraph"/>
        <w:rPr>
          <w:color w:val="000000"/>
          <w:lang w:eastAsia="en-US"/>
        </w:rPr>
      </w:pPr>
    </w:p>
    <w:p w:rsidR="00F24D3B" w:rsidRPr="00E61F14" w:rsidRDefault="00C07374" w:rsidP="00F24D3B">
      <w:pPr>
        <w:pStyle w:val="ListParagraph"/>
        <w:numPr>
          <w:ilvl w:val="0"/>
          <w:numId w:val="6"/>
        </w:numPr>
        <w:suppressAutoHyphens w:val="0"/>
        <w:contextualSpacing/>
        <w:jc w:val="both"/>
        <w:rPr>
          <w:color w:val="000000"/>
          <w:lang w:eastAsia="en-US"/>
        </w:rPr>
      </w:pPr>
      <w:r w:rsidRPr="00E61F14">
        <w:rPr>
          <w:color w:val="000000"/>
          <w:lang w:eastAsia="en-US"/>
        </w:rPr>
        <w:t xml:space="preserve">The case was formally closed </w:t>
      </w:r>
      <w:r w:rsidR="00466137" w:rsidRPr="00E61F14">
        <w:rPr>
          <w:color w:val="000000"/>
          <w:lang w:eastAsia="en-US"/>
        </w:rPr>
        <w:t>at the end of 2</w:t>
      </w:r>
      <w:r w:rsidRPr="00E61F14">
        <w:rPr>
          <w:color w:val="000000"/>
          <w:lang w:eastAsia="en-US"/>
        </w:rPr>
        <w:t xml:space="preserve">003, but </w:t>
      </w:r>
      <w:r w:rsidR="00466137" w:rsidRPr="00E61F14">
        <w:rPr>
          <w:color w:val="000000"/>
          <w:lang w:eastAsia="en-US"/>
        </w:rPr>
        <w:t xml:space="preserve">was later </w:t>
      </w:r>
      <w:r w:rsidRPr="00E61F14">
        <w:rPr>
          <w:color w:val="000000"/>
          <w:lang w:eastAsia="en-US"/>
        </w:rPr>
        <w:t>re</w:t>
      </w:r>
      <w:r w:rsidR="00466137" w:rsidRPr="00E61F14">
        <w:rPr>
          <w:color w:val="000000"/>
          <w:lang w:eastAsia="en-US"/>
        </w:rPr>
        <w:t>activated</w:t>
      </w:r>
      <w:r w:rsidRPr="00E61F14">
        <w:rPr>
          <w:color w:val="000000"/>
          <w:lang w:eastAsia="en-US"/>
        </w:rPr>
        <w:t xml:space="preserve"> and appears to remain pending until now.</w:t>
      </w:r>
      <w:r w:rsidR="00F24D3B" w:rsidRPr="00E61F14">
        <w:rPr>
          <w:color w:val="000000"/>
          <w:lang w:eastAsia="en-US"/>
        </w:rPr>
        <w:t xml:space="preserve"> The Panel notes that</w:t>
      </w:r>
      <w:r w:rsidR="00F24D3B" w:rsidRPr="00E61F14">
        <w:t xml:space="preserve"> on 23 April 2005, the start date of the Panel’s jurisdiction, the investigation</w:t>
      </w:r>
      <w:r w:rsidR="007E53F5" w:rsidRPr="00E61F14">
        <w:t xml:space="preserve"> into </w:t>
      </w:r>
      <w:r w:rsidRPr="00E61F14">
        <w:t>P.P.</w:t>
      </w:r>
      <w:r w:rsidR="00F24D3B" w:rsidRPr="00E61F14">
        <w:t xml:space="preserve">’s </w:t>
      </w:r>
      <w:r w:rsidRPr="00E61F14">
        <w:t>disappearance</w:t>
      </w:r>
      <w:r w:rsidR="00F24D3B" w:rsidRPr="00E61F14">
        <w:t xml:space="preserve"> was </w:t>
      </w:r>
      <w:r w:rsidR="002C23AB" w:rsidRPr="00E61F14">
        <w:t xml:space="preserve">wither </w:t>
      </w:r>
      <w:r w:rsidR="00F24D3B" w:rsidRPr="00E61F14">
        <w:t xml:space="preserve">dormant or proceeding at a slow place, </w:t>
      </w:r>
      <w:r w:rsidR="002C23AB" w:rsidRPr="00E61F14">
        <w:t>and that the</w:t>
      </w:r>
      <w:r w:rsidR="00382018" w:rsidRPr="00E61F14">
        <w:t xml:space="preserve"> last</w:t>
      </w:r>
      <w:r w:rsidR="00D415F9" w:rsidRPr="00E61F14">
        <w:t xml:space="preserve"> confirmed </w:t>
      </w:r>
      <w:r w:rsidR="00F24D3B" w:rsidRPr="00E61F14">
        <w:t xml:space="preserve">investigative </w:t>
      </w:r>
      <w:r w:rsidR="00382018" w:rsidRPr="00E61F14">
        <w:t>actions were</w:t>
      </w:r>
      <w:r w:rsidR="00F24D3B" w:rsidRPr="00E61F14">
        <w:t xml:space="preserve"> carried </w:t>
      </w:r>
      <w:r w:rsidR="002C23AB" w:rsidRPr="00E61F14">
        <w:t xml:space="preserve">out </w:t>
      </w:r>
      <w:r w:rsidR="00382018" w:rsidRPr="00E61F14">
        <w:t xml:space="preserve">in </w:t>
      </w:r>
      <w:r w:rsidRPr="00E61F14">
        <w:t>June</w:t>
      </w:r>
      <w:r w:rsidR="00F24D3B" w:rsidRPr="00E61F14">
        <w:t xml:space="preserve"> 200</w:t>
      </w:r>
      <w:r w:rsidRPr="00E61F14">
        <w:t>3</w:t>
      </w:r>
      <w:r w:rsidR="00F24D3B" w:rsidRPr="00E61F14">
        <w:t xml:space="preserve">. </w:t>
      </w:r>
    </w:p>
    <w:p w:rsidR="00767821" w:rsidRPr="00E61F14" w:rsidRDefault="00767821" w:rsidP="00767821">
      <w:pPr>
        <w:pStyle w:val="ListParagraph"/>
      </w:pPr>
    </w:p>
    <w:p w:rsidR="0045264B" w:rsidRPr="00E61F14" w:rsidRDefault="00767821" w:rsidP="0045264B">
      <w:pPr>
        <w:pStyle w:val="ListParagraph"/>
        <w:numPr>
          <w:ilvl w:val="0"/>
          <w:numId w:val="6"/>
        </w:numPr>
        <w:suppressAutoHyphens w:val="0"/>
        <w:contextualSpacing/>
        <w:jc w:val="both"/>
      </w:pPr>
      <w:r w:rsidRPr="00E61F14">
        <w:t>The file shows that in August 2000</w:t>
      </w:r>
      <w:r w:rsidR="002C23AB" w:rsidRPr="00E61F14">
        <w:t>,</w:t>
      </w:r>
      <w:r w:rsidRPr="00E61F14">
        <w:t xml:space="preserve"> </w:t>
      </w:r>
      <w:r w:rsidR="00FD4543" w:rsidRPr="00E61F14">
        <w:t xml:space="preserve">at </w:t>
      </w:r>
      <w:r w:rsidR="002C23AB" w:rsidRPr="00E61F14">
        <w:t xml:space="preserve">the </w:t>
      </w:r>
      <w:r w:rsidR="00FD4543" w:rsidRPr="00E61F14">
        <w:t>latest</w:t>
      </w:r>
      <w:r w:rsidR="002C23AB" w:rsidRPr="00E61F14">
        <w:t>,</w:t>
      </w:r>
      <w:r w:rsidR="00FD4543" w:rsidRPr="00E61F14">
        <w:t xml:space="preserve"> </w:t>
      </w:r>
      <w:r w:rsidRPr="00E61F14">
        <w:t>UNMIK Police were in possession of the complainant’s contact details and w</w:t>
      </w:r>
      <w:r w:rsidR="00382018" w:rsidRPr="00E61F14">
        <w:t xml:space="preserve">ere informed of his wish to </w:t>
      </w:r>
      <w:r w:rsidR="002C23AB" w:rsidRPr="00E61F14">
        <w:t>make a statement</w:t>
      </w:r>
      <w:r w:rsidRPr="00E61F14">
        <w:t xml:space="preserve">. </w:t>
      </w:r>
      <w:r w:rsidR="002C23AB" w:rsidRPr="00E61F14">
        <w:t>Where there is so little information about the incident</w:t>
      </w:r>
      <w:r w:rsidRPr="00E61F14">
        <w:t xml:space="preserve">, an investigator </w:t>
      </w:r>
      <w:r w:rsidR="00055075" w:rsidRPr="00E61F14">
        <w:t xml:space="preserve">should </w:t>
      </w:r>
      <w:r w:rsidRPr="00E61F14">
        <w:t xml:space="preserve">have immediately explored this </w:t>
      </w:r>
      <w:r w:rsidR="00382018" w:rsidRPr="00E61F14">
        <w:t xml:space="preserve">valuable </w:t>
      </w:r>
      <w:r w:rsidRPr="00E61F14">
        <w:t>source. However, t</w:t>
      </w:r>
      <w:r w:rsidR="0045264B" w:rsidRPr="00E61F14">
        <w:t xml:space="preserve">he </w:t>
      </w:r>
      <w:r w:rsidR="00055075" w:rsidRPr="00E61F14">
        <w:t xml:space="preserve">complainant’s </w:t>
      </w:r>
      <w:r w:rsidR="0045264B" w:rsidRPr="00E61F14">
        <w:t>first statement</w:t>
      </w:r>
      <w:r w:rsidRPr="00E61F14">
        <w:t xml:space="preserve">, which is </w:t>
      </w:r>
      <w:r w:rsidR="00055075" w:rsidRPr="00E61F14">
        <w:t xml:space="preserve">also </w:t>
      </w:r>
      <w:r w:rsidRPr="00E61F14">
        <w:t xml:space="preserve">the first statement in the whole case, </w:t>
      </w:r>
      <w:r w:rsidR="0045264B" w:rsidRPr="00E61F14">
        <w:t xml:space="preserve">was taken </w:t>
      </w:r>
      <w:r w:rsidRPr="00E61F14">
        <w:t xml:space="preserve">only </w:t>
      </w:r>
      <w:r w:rsidR="0045264B" w:rsidRPr="00E61F14">
        <w:t xml:space="preserve">in August 2001. </w:t>
      </w:r>
      <w:r w:rsidR="00FD4543" w:rsidRPr="00E61F14">
        <w:t>In the absence of an</w:t>
      </w:r>
      <w:r w:rsidR="00055075" w:rsidRPr="00E61F14">
        <w:t>y</w:t>
      </w:r>
      <w:r w:rsidR="00FD4543" w:rsidRPr="00E61F14">
        <w:t xml:space="preserve"> explanation, the Panel considers this an unreasonable delay in the proceedings.</w:t>
      </w:r>
    </w:p>
    <w:p w:rsidR="0045264B" w:rsidRPr="00E61F14" w:rsidRDefault="0045264B" w:rsidP="0045264B">
      <w:pPr>
        <w:pStyle w:val="ListParagraph"/>
      </w:pPr>
    </w:p>
    <w:p w:rsidR="0045264B" w:rsidRPr="00E61F14" w:rsidRDefault="00767821" w:rsidP="0045264B">
      <w:pPr>
        <w:pStyle w:val="ListParagraph"/>
        <w:numPr>
          <w:ilvl w:val="0"/>
          <w:numId w:val="6"/>
        </w:numPr>
        <w:suppressAutoHyphens w:val="0"/>
        <w:contextualSpacing/>
        <w:jc w:val="both"/>
      </w:pPr>
      <w:r w:rsidRPr="00E61F14">
        <w:t xml:space="preserve">The </w:t>
      </w:r>
      <w:r w:rsidR="003F7D67" w:rsidRPr="00E61F14">
        <w:t xml:space="preserve">key </w:t>
      </w:r>
      <w:r w:rsidRPr="00E61F14">
        <w:t>eye-witness was interviewed three times (</w:t>
      </w:r>
      <w:r w:rsidR="007A3589" w:rsidRPr="00E61F14">
        <w:t xml:space="preserve">once </w:t>
      </w:r>
      <w:r w:rsidRPr="00E61F14">
        <w:t xml:space="preserve">in December 2001 and twice in February 2003); </w:t>
      </w:r>
      <w:r w:rsidR="00055075" w:rsidRPr="00E61F14">
        <w:t>ano</w:t>
      </w:r>
      <w:r w:rsidR="007A3589" w:rsidRPr="00E61F14">
        <w:t xml:space="preserve">ther </w:t>
      </w:r>
      <w:r w:rsidRPr="00E61F14">
        <w:t>important witness was interviewed three times as well (in October 2001, January 2002 and February 2003).</w:t>
      </w:r>
      <w:r w:rsidR="00084025" w:rsidRPr="00E61F14">
        <w:t xml:space="preserve"> The questions put to the witness</w:t>
      </w:r>
      <w:r w:rsidR="00055075" w:rsidRPr="00E61F14">
        <w:t>es</w:t>
      </w:r>
      <w:r w:rsidR="00084025" w:rsidRPr="00E61F14">
        <w:t xml:space="preserve"> were similar, </w:t>
      </w:r>
      <w:r w:rsidR="007A3589" w:rsidRPr="00E61F14">
        <w:t xml:space="preserve">which makes </w:t>
      </w:r>
      <w:r w:rsidR="00084025" w:rsidRPr="00E61F14">
        <w:t>the</w:t>
      </w:r>
      <w:r w:rsidR="00055075" w:rsidRPr="00E61F14">
        <w:t>ir</w:t>
      </w:r>
      <w:r w:rsidR="00084025" w:rsidRPr="00E61F14">
        <w:t xml:space="preserve"> evidential value questionable. In addition, one of the witnesses changed ce</w:t>
      </w:r>
      <w:r w:rsidR="005F0ED4" w:rsidRPr="00E61F14">
        <w:t>rtain details of the statement</w:t>
      </w:r>
      <w:r w:rsidR="00055075" w:rsidRPr="00E61F14">
        <w:t xml:space="preserve"> in the later statements</w:t>
      </w:r>
      <w:r w:rsidR="00084025" w:rsidRPr="00E61F14">
        <w:t>.</w:t>
      </w:r>
    </w:p>
    <w:p w:rsidR="00767821" w:rsidRPr="00E61F14" w:rsidRDefault="00767821" w:rsidP="00767821">
      <w:pPr>
        <w:pStyle w:val="ListParagraph"/>
      </w:pPr>
    </w:p>
    <w:p w:rsidR="00084025" w:rsidRPr="00E61F14" w:rsidRDefault="00084025" w:rsidP="00F24D3B">
      <w:pPr>
        <w:pStyle w:val="ListParagraph"/>
        <w:numPr>
          <w:ilvl w:val="0"/>
          <w:numId w:val="6"/>
        </w:numPr>
        <w:suppressAutoHyphens w:val="0"/>
        <w:contextualSpacing/>
        <w:jc w:val="both"/>
        <w:rPr>
          <w:color w:val="000000"/>
          <w:lang w:eastAsia="en-US"/>
        </w:rPr>
      </w:pPr>
      <w:r w:rsidRPr="00E61F14">
        <w:t>UNMIK Police was informed that an</w:t>
      </w:r>
      <w:r w:rsidR="00767821" w:rsidRPr="00E61F14">
        <w:t xml:space="preserve"> eye-witness </w:t>
      </w:r>
      <w:r w:rsidRPr="00E61F14">
        <w:t xml:space="preserve">saw </w:t>
      </w:r>
      <w:r w:rsidR="00767821" w:rsidRPr="00E61F14">
        <w:t xml:space="preserve">one of the </w:t>
      </w:r>
      <w:r w:rsidRPr="00E61F14">
        <w:t xml:space="preserve">suspected </w:t>
      </w:r>
      <w:r w:rsidR="00767821" w:rsidRPr="00E61F14">
        <w:t>perpetrators in 2001</w:t>
      </w:r>
      <w:r w:rsidRPr="00E61F14">
        <w:t xml:space="preserve"> and had been provided with sufficient details</w:t>
      </w:r>
      <w:r w:rsidR="00055075" w:rsidRPr="00E61F14">
        <w:t xml:space="preserve"> to</w:t>
      </w:r>
      <w:r w:rsidRPr="00E61F14">
        <w:t xml:space="preserve"> lead to his identification.</w:t>
      </w:r>
      <w:r w:rsidR="00767821" w:rsidRPr="00E61F14">
        <w:t xml:space="preserve"> However, UNMIK Police </w:t>
      </w:r>
      <w:r w:rsidR="00055075" w:rsidRPr="00E61F14">
        <w:t xml:space="preserve">did not act on this information and </w:t>
      </w:r>
      <w:r w:rsidR="00767821" w:rsidRPr="00E61F14">
        <w:t xml:space="preserve">limited itself to the formal </w:t>
      </w:r>
      <w:r w:rsidR="007A3589" w:rsidRPr="00E61F14">
        <w:t xml:space="preserve">searches in </w:t>
      </w:r>
      <w:r w:rsidR="00767821" w:rsidRPr="00E61F14">
        <w:t>the existing databases, all of which brought negative results.</w:t>
      </w:r>
    </w:p>
    <w:p w:rsidR="003F7D67" w:rsidRPr="00E61F14" w:rsidRDefault="003F7D67" w:rsidP="003F7D67">
      <w:pPr>
        <w:pStyle w:val="ListParagraph"/>
        <w:suppressAutoHyphens w:val="0"/>
        <w:ind w:left="360"/>
        <w:contextualSpacing/>
        <w:jc w:val="both"/>
        <w:rPr>
          <w:color w:val="000000"/>
          <w:lang w:eastAsia="en-US"/>
        </w:rPr>
      </w:pPr>
    </w:p>
    <w:p w:rsidR="00CD2BD1" w:rsidRPr="00E61F14" w:rsidRDefault="00CD2BD1" w:rsidP="003F7D67">
      <w:pPr>
        <w:pStyle w:val="ListParagraph"/>
        <w:numPr>
          <w:ilvl w:val="0"/>
          <w:numId w:val="6"/>
        </w:numPr>
        <w:suppressAutoHyphens w:val="0"/>
        <w:contextualSpacing/>
        <w:jc w:val="both"/>
        <w:rPr>
          <w:color w:val="000000"/>
          <w:lang w:eastAsia="en-US"/>
        </w:rPr>
      </w:pPr>
      <w:r w:rsidRPr="00E61F14">
        <w:t xml:space="preserve">An eye-witness also named another </w:t>
      </w:r>
      <w:r w:rsidR="007A3589" w:rsidRPr="00E61F14">
        <w:t>person</w:t>
      </w:r>
      <w:r w:rsidRPr="00E61F14">
        <w:t>, who could have been a collaborator to the abduction</w:t>
      </w:r>
      <w:r w:rsidR="007A3589" w:rsidRPr="00E61F14">
        <w:t xml:space="preserve"> or at least another witness</w:t>
      </w:r>
      <w:r w:rsidRPr="00E61F14">
        <w:t xml:space="preserve">. This person was well-known to the witness </w:t>
      </w:r>
      <w:r w:rsidR="00055075" w:rsidRPr="00E61F14">
        <w:t>who</w:t>
      </w:r>
      <w:r w:rsidRPr="00E61F14">
        <w:t xml:space="preserve"> knew where this person lived. Thus there </w:t>
      </w:r>
      <w:r w:rsidR="007A3589" w:rsidRPr="00E61F14">
        <w:t xml:space="preserve">appears to be </w:t>
      </w:r>
      <w:r w:rsidRPr="00E61F14">
        <w:t>little possibility of mistake</w:t>
      </w:r>
      <w:r w:rsidR="00055075" w:rsidRPr="00E61F14">
        <w:t>n</w:t>
      </w:r>
      <w:r w:rsidRPr="00E61F14">
        <w:t xml:space="preserve"> identification, and no problem </w:t>
      </w:r>
      <w:r w:rsidR="00055075" w:rsidRPr="00E61F14">
        <w:t xml:space="preserve">in </w:t>
      </w:r>
      <w:r w:rsidRPr="00E61F14">
        <w:t xml:space="preserve">locating this additional witness. However, the file </w:t>
      </w:r>
      <w:r w:rsidR="007A3589" w:rsidRPr="00E61F14">
        <w:t xml:space="preserve">reflects </w:t>
      </w:r>
      <w:r w:rsidRPr="00E61F14">
        <w:t xml:space="preserve">no attempts </w:t>
      </w:r>
      <w:r w:rsidR="00055075" w:rsidRPr="00E61F14">
        <w:t>by</w:t>
      </w:r>
      <w:r w:rsidRPr="00E61F14">
        <w:t xml:space="preserve"> UNMIK police to </w:t>
      </w:r>
      <w:r w:rsidR="007A3589" w:rsidRPr="00E61F14">
        <w:t>find and interview this person</w:t>
      </w:r>
      <w:r w:rsidRPr="00E61F14">
        <w:t>.</w:t>
      </w:r>
    </w:p>
    <w:p w:rsidR="00CD2BD1" w:rsidRPr="00E61F14" w:rsidRDefault="00CD2BD1" w:rsidP="00CD2BD1">
      <w:pPr>
        <w:pStyle w:val="ListParagraph"/>
        <w:rPr>
          <w:color w:val="000000"/>
          <w:lang w:eastAsia="en-US"/>
        </w:rPr>
      </w:pPr>
    </w:p>
    <w:p w:rsidR="00F24D3B" w:rsidRPr="00E61F14" w:rsidRDefault="00F24D3B" w:rsidP="00F24D3B">
      <w:pPr>
        <w:pStyle w:val="ListParagraph"/>
        <w:numPr>
          <w:ilvl w:val="0"/>
          <w:numId w:val="6"/>
        </w:numPr>
        <w:suppressAutoHyphens w:val="0"/>
        <w:contextualSpacing/>
        <w:jc w:val="both"/>
      </w:pPr>
      <w:r w:rsidRPr="00E61F14">
        <w:rPr>
          <w:color w:val="000000"/>
          <w:lang w:eastAsia="en-US"/>
        </w:rPr>
        <w:t xml:space="preserve">The Panel </w:t>
      </w:r>
      <w:r w:rsidR="00084025" w:rsidRPr="00E61F14">
        <w:rPr>
          <w:color w:val="000000"/>
          <w:lang w:eastAsia="en-US"/>
        </w:rPr>
        <w:t>takes due note of</w:t>
      </w:r>
      <w:r w:rsidRPr="00E61F14">
        <w:rPr>
          <w:color w:val="000000"/>
          <w:lang w:eastAsia="en-US"/>
        </w:rPr>
        <w:t xml:space="preserve"> </w:t>
      </w:r>
      <w:r w:rsidR="00084025" w:rsidRPr="00E61F14">
        <w:rPr>
          <w:color w:val="000000"/>
          <w:lang w:eastAsia="en-US"/>
        </w:rPr>
        <w:t xml:space="preserve">the fact </w:t>
      </w:r>
      <w:r w:rsidRPr="00E61F14">
        <w:rPr>
          <w:color w:val="000000"/>
          <w:lang w:eastAsia="en-US"/>
        </w:rPr>
        <w:t xml:space="preserve">that </w:t>
      </w:r>
      <w:r w:rsidR="00C077FC" w:rsidRPr="00E61F14">
        <w:rPr>
          <w:color w:val="000000"/>
          <w:lang w:eastAsia="en-US"/>
        </w:rPr>
        <w:t xml:space="preserve">the identification of P.P.’s mortal remains </w:t>
      </w:r>
      <w:r w:rsidR="00055075" w:rsidRPr="00E61F14">
        <w:rPr>
          <w:color w:val="000000"/>
          <w:lang w:eastAsia="en-US"/>
        </w:rPr>
        <w:t>occurred soon</w:t>
      </w:r>
      <w:r w:rsidR="00C077FC" w:rsidRPr="00E61F14">
        <w:rPr>
          <w:color w:val="000000"/>
          <w:lang w:eastAsia="en-US"/>
        </w:rPr>
        <w:t xml:space="preserve"> after the</w:t>
      </w:r>
      <w:r w:rsidRPr="00E61F14">
        <w:rPr>
          <w:color w:val="000000"/>
          <w:lang w:eastAsia="en-US"/>
        </w:rPr>
        <w:t xml:space="preserve"> </w:t>
      </w:r>
      <w:r w:rsidR="00C077FC" w:rsidRPr="00E61F14">
        <w:rPr>
          <w:color w:val="000000"/>
          <w:lang w:eastAsia="en-US"/>
        </w:rPr>
        <w:t xml:space="preserve">exhumation of her </w:t>
      </w:r>
      <w:r w:rsidRPr="00E61F14">
        <w:rPr>
          <w:color w:val="000000"/>
          <w:lang w:eastAsia="en-US"/>
        </w:rPr>
        <w:t xml:space="preserve">body </w:t>
      </w:r>
      <w:r w:rsidR="00C077FC" w:rsidRPr="00E61F14">
        <w:rPr>
          <w:color w:val="000000"/>
          <w:lang w:eastAsia="en-US"/>
        </w:rPr>
        <w:t xml:space="preserve">in </w:t>
      </w:r>
      <w:r w:rsidRPr="00E61F14">
        <w:rPr>
          <w:color w:val="000000"/>
          <w:lang w:eastAsia="en-US"/>
        </w:rPr>
        <w:t>June 200</w:t>
      </w:r>
      <w:r w:rsidR="00C077FC" w:rsidRPr="00E61F14">
        <w:rPr>
          <w:color w:val="000000"/>
          <w:lang w:eastAsia="en-US"/>
        </w:rPr>
        <w:t>0, despite the fact that</w:t>
      </w:r>
      <w:r w:rsidRPr="00E61F14">
        <w:rPr>
          <w:color w:val="000000"/>
          <w:lang w:eastAsia="en-US"/>
        </w:rPr>
        <w:t xml:space="preserve"> procedures </w:t>
      </w:r>
      <w:r w:rsidR="00055075" w:rsidRPr="00E61F14">
        <w:rPr>
          <w:color w:val="000000"/>
          <w:lang w:eastAsia="en-US"/>
        </w:rPr>
        <w:t>for</w:t>
      </w:r>
      <w:r w:rsidRPr="00E61F14">
        <w:rPr>
          <w:color w:val="000000"/>
          <w:lang w:eastAsia="en-US"/>
        </w:rPr>
        <w:t xml:space="preserve"> exhuming and identifying mortal remains in the context of post-conflict Kosovo were particularly time-consuming.</w:t>
      </w:r>
    </w:p>
    <w:p w:rsidR="00AD407E" w:rsidRPr="00E61F14" w:rsidRDefault="00AD407E" w:rsidP="00AD407E">
      <w:pPr>
        <w:pStyle w:val="ListParagraph"/>
      </w:pPr>
    </w:p>
    <w:p w:rsidR="00F24D3B" w:rsidRPr="00E61F14" w:rsidRDefault="00AD407E" w:rsidP="00F24D3B">
      <w:pPr>
        <w:pStyle w:val="ListParagraph"/>
        <w:numPr>
          <w:ilvl w:val="0"/>
          <w:numId w:val="6"/>
        </w:numPr>
        <w:suppressAutoHyphens w:val="0"/>
        <w:contextualSpacing/>
        <w:jc w:val="both"/>
      </w:pPr>
      <w:r w:rsidRPr="00E61F14">
        <w:t>At the same time, the Panel note</w:t>
      </w:r>
      <w:r w:rsidR="00E37A2C" w:rsidRPr="00E61F14">
        <w:t>s</w:t>
      </w:r>
      <w:r w:rsidRPr="00E61F14">
        <w:t xml:space="preserve"> that the finding and identification of the victim’s mortal remains presented UNMIK Police with the results of the post-mortem examination, which clearly showed traces of a violent death. Th</w:t>
      </w:r>
      <w:r w:rsidR="00E37A2C" w:rsidRPr="00E61F14">
        <w:t>is information, taken together with th</w:t>
      </w:r>
      <w:r w:rsidRPr="00E61F14">
        <w:t xml:space="preserve">e presence of valuable items </w:t>
      </w:r>
      <w:r w:rsidR="00E37A2C" w:rsidRPr="00E61F14">
        <w:t xml:space="preserve">on </w:t>
      </w:r>
      <w:r w:rsidRPr="00E61F14">
        <w:t>the mortal remains</w:t>
      </w:r>
      <w:r w:rsidR="00E37A2C" w:rsidRPr="00E61F14">
        <w:t>,</w:t>
      </w:r>
      <w:r w:rsidRPr="00E61F14">
        <w:t xml:space="preserve"> would lead any reasonable person to a conclusion that her killing was not a</w:t>
      </w:r>
      <w:r w:rsidR="00055075" w:rsidRPr="00E61F14">
        <w:t>n</w:t>
      </w:r>
      <w:r w:rsidRPr="00E61F14">
        <w:t xml:space="preserve"> </w:t>
      </w:r>
      <w:r w:rsidR="00055075" w:rsidRPr="00E61F14">
        <w:t>ordinary</w:t>
      </w:r>
      <w:r w:rsidRPr="00E61F14">
        <w:t xml:space="preserve"> murder, but a crime with </w:t>
      </w:r>
      <w:r w:rsidR="00E37A2C" w:rsidRPr="00E61F14">
        <w:t xml:space="preserve">different </w:t>
      </w:r>
      <w:r w:rsidRPr="00E61F14">
        <w:t>motives</w:t>
      </w:r>
      <w:r w:rsidR="00E37A2C" w:rsidRPr="00E61F14">
        <w:t xml:space="preserve">. </w:t>
      </w:r>
      <w:r w:rsidR="00571127" w:rsidRPr="00E61F14">
        <w:t>Although i</w:t>
      </w:r>
      <w:r w:rsidR="00E37A2C" w:rsidRPr="00E61F14">
        <w:t xml:space="preserve">t is probable that such </w:t>
      </w:r>
      <w:r w:rsidR="007A3589" w:rsidRPr="00E61F14">
        <w:t xml:space="preserve">a </w:t>
      </w:r>
      <w:r w:rsidR="00E37A2C" w:rsidRPr="00E61F14">
        <w:t xml:space="preserve">conclusion was in fact a reason for </w:t>
      </w:r>
      <w:r w:rsidR="00055075" w:rsidRPr="00E61F14">
        <w:t xml:space="preserve">the </w:t>
      </w:r>
      <w:r w:rsidR="00E37A2C" w:rsidRPr="00E61F14">
        <w:t>investigative actions which took place in 2001 - 2003</w:t>
      </w:r>
      <w:r w:rsidR="00571127" w:rsidRPr="00E61F14">
        <w:t xml:space="preserve">, </w:t>
      </w:r>
      <w:r w:rsidR="00E37A2C" w:rsidRPr="00E61F14">
        <w:t xml:space="preserve">valuable time had </w:t>
      </w:r>
      <w:r w:rsidR="00CD2BD1" w:rsidRPr="00E61F14">
        <w:t xml:space="preserve">already </w:t>
      </w:r>
      <w:r w:rsidR="00E37A2C" w:rsidRPr="00E61F14">
        <w:t>been lost.</w:t>
      </w:r>
    </w:p>
    <w:p w:rsidR="00AD407E" w:rsidRPr="00E61F14" w:rsidRDefault="00AD407E" w:rsidP="00AD407E">
      <w:pPr>
        <w:pStyle w:val="ListParagraph"/>
      </w:pPr>
    </w:p>
    <w:p w:rsidR="007A3589" w:rsidRPr="00E61F14" w:rsidRDefault="007A3589" w:rsidP="007A3589">
      <w:pPr>
        <w:pStyle w:val="ListParagraph"/>
        <w:numPr>
          <w:ilvl w:val="0"/>
          <w:numId w:val="6"/>
        </w:numPr>
        <w:suppressAutoHyphens w:val="0"/>
        <w:contextualSpacing/>
        <w:jc w:val="both"/>
        <w:rPr>
          <w:color w:val="000000"/>
          <w:lang w:eastAsia="en-US"/>
        </w:rPr>
      </w:pPr>
      <w:r w:rsidRPr="00E61F14">
        <w:t>T</w:t>
      </w:r>
      <w:r w:rsidR="00F24D3B" w:rsidRPr="00E61F14">
        <w:t xml:space="preserve">he Panel </w:t>
      </w:r>
      <w:r w:rsidR="00407A01" w:rsidRPr="00E61F14">
        <w:t xml:space="preserve">deems </w:t>
      </w:r>
      <w:r w:rsidR="00CD2BD1" w:rsidRPr="00E61F14">
        <w:t xml:space="preserve">that </w:t>
      </w:r>
      <w:r w:rsidR="00F24D3B" w:rsidRPr="00E61F14">
        <w:t>there have been significant omissions throughout the investigation</w:t>
      </w:r>
      <w:r w:rsidR="001A310C" w:rsidRPr="00E61F14">
        <w:t>, especially at its initial stage</w:t>
      </w:r>
      <w:r w:rsidR="00084025" w:rsidRPr="00E61F14">
        <w:t>,</w:t>
      </w:r>
      <w:r w:rsidR="001A310C" w:rsidRPr="00E61F14">
        <w:t xml:space="preserve"> in 1999</w:t>
      </w:r>
      <w:r w:rsidR="009E2859" w:rsidRPr="00E61F14">
        <w:t>.</w:t>
      </w:r>
      <w:r w:rsidRPr="00E61F14">
        <w:t xml:space="preserve"> Therefore, the Panel considers that, having regard to all the circumstances of the particular case, not all reasonable steps to identify the perpetrators and to bring them to justice were taken by UNMIK. In this sense the Panel considers that the investigation was not adequate and did not comply with the requirements of promptness, expedition and effectiveness (see § </w:t>
      </w:r>
      <w:r w:rsidR="00511178">
        <w:fldChar w:fldCharType="begin"/>
      </w:r>
      <w:r w:rsidR="00511178">
        <w:instrText xml:space="preserve"> REF _Ref346724174 \r \h  \* MERGEFORMAT </w:instrText>
      </w:r>
      <w:r w:rsidR="00511178">
        <w:fldChar w:fldCharType="separate"/>
      </w:r>
      <w:r w:rsidR="001837CC">
        <w:t>65</w:t>
      </w:r>
      <w:r w:rsidR="00511178">
        <w:fldChar w:fldCharType="end"/>
      </w:r>
      <w:r w:rsidRPr="00E61F14">
        <w:t xml:space="preserve"> above), as required by Article 2</w:t>
      </w:r>
      <w:r w:rsidR="00055075" w:rsidRPr="00E61F14">
        <w:t xml:space="preserve"> of the ECHR</w:t>
      </w:r>
      <w:r w:rsidRPr="00E61F14">
        <w:t>.</w:t>
      </w:r>
    </w:p>
    <w:p w:rsidR="00F24D3B" w:rsidRPr="00E61F14" w:rsidRDefault="00F24D3B" w:rsidP="001A310C">
      <w:pPr>
        <w:pStyle w:val="ListParagraph"/>
        <w:suppressAutoHyphens w:val="0"/>
        <w:ind w:left="360"/>
        <w:contextualSpacing/>
        <w:jc w:val="both"/>
        <w:rPr>
          <w:color w:val="000000"/>
          <w:lang w:eastAsia="en-US"/>
        </w:rPr>
      </w:pPr>
    </w:p>
    <w:p w:rsidR="00D75841" w:rsidRPr="00E61F14" w:rsidRDefault="006E19A0" w:rsidP="00F24D3B">
      <w:pPr>
        <w:pStyle w:val="ListParagraph"/>
        <w:numPr>
          <w:ilvl w:val="0"/>
          <w:numId w:val="6"/>
        </w:numPr>
        <w:suppressAutoHyphens w:val="0"/>
        <w:contextualSpacing/>
        <w:jc w:val="both"/>
        <w:rPr>
          <w:color w:val="000000"/>
        </w:rPr>
      </w:pPr>
      <w:r w:rsidRPr="00E61F14">
        <w:t xml:space="preserve">As </w:t>
      </w:r>
      <w:r w:rsidRPr="00E61F14">
        <w:rPr>
          <w:color w:val="000000"/>
          <w:lang w:eastAsia="en-US"/>
        </w:rPr>
        <w:t>concerns</w:t>
      </w:r>
      <w:r w:rsidRPr="00E61F14">
        <w:t xml:space="preserve"> the requirement of public scrutiny, the Panel recalls that Article 2 also requires the victim</w:t>
      </w:r>
      <w:r w:rsidR="00FD4543" w:rsidRPr="00E61F14">
        <w:t>’</w:t>
      </w:r>
      <w:r w:rsidRPr="00E61F14">
        <w:t xml:space="preserve">s next-of-kin to be involved in the investigation to the extent necessary to safeguard his or her legitimate interests. </w:t>
      </w:r>
      <w:r w:rsidR="00F24D3B" w:rsidRPr="00E61F14">
        <w:rPr>
          <w:color w:val="000000"/>
          <w:lang w:eastAsia="en-US"/>
        </w:rPr>
        <w:t xml:space="preserve">The Panel also recalls that on the matter, the European Court has held that “this aspect of the procedural obligation does not require applicants to have access to police files, or copies of all documents during an ongoing enquiry, or for them to be consulted or informed at every step (see </w:t>
      </w:r>
      <w:proofErr w:type="spellStart"/>
      <w:r w:rsidR="00F24D3B" w:rsidRPr="00E61F14">
        <w:rPr>
          <w:color w:val="000000"/>
          <w:lang w:eastAsia="en-US"/>
        </w:rPr>
        <w:t>ECtHR</w:t>
      </w:r>
      <w:proofErr w:type="spellEnd"/>
      <w:r w:rsidR="00F24D3B" w:rsidRPr="00E61F14">
        <w:rPr>
          <w:color w:val="000000"/>
          <w:lang w:eastAsia="en-US"/>
        </w:rPr>
        <w:t xml:space="preserve">, </w:t>
      </w:r>
      <w:proofErr w:type="spellStart"/>
      <w:r w:rsidR="00F24D3B" w:rsidRPr="00E61F14">
        <w:rPr>
          <w:i/>
          <w:color w:val="000000"/>
          <w:lang w:eastAsia="en-US"/>
        </w:rPr>
        <w:t>McKerr</w:t>
      </w:r>
      <w:proofErr w:type="spellEnd"/>
      <w:r w:rsidR="00F24D3B" w:rsidRPr="00E61F14">
        <w:rPr>
          <w:i/>
          <w:color w:val="000000"/>
          <w:lang w:eastAsia="en-US"/>
        </w:rPr>
        <w:t xml:space="preserve"> v. the United Kingdom</w:t>
      </w:r>
      <w:r w:rsidR="00F24D3B" w:rsidRPr="00E61F14">
        <w:rPr>
          <w:color w:val="000000"/>
          <w:lang w:eastAsia="en-US"/>
        </w:rPr>
        <w:t xml:space="preserve">, § 121; and </w:t>
      </w:r>
      <w:r w:rsidR="00F24D3B" w:rsidRPr="00E61F14">
        <w:rPr>
          <w:i/>
          <w:color w:val="000000"/>
          <w:lang w:eastAsia="en-US"/>
        </w:rPr>
        <w:t>Green v. the United Kingdom</w:t>
      </w:r>
      <w:r w:rsidR="00F24D3B" w:rsidRPr="00E61F14">
        <w:rPr>
          <w:color w:val="000000"/>
          <w:lang w:eastAsia="en-US"/>
        </w:rPr>
        <w:t>, no. 28079/04, (</w:t>
      </w:r>
      <w:proofErr w:type="spellStart"/>
      <w:r w:rsidR="00F24D3B" w:rsidRPr="00E61F14">
        <w:rPr>
          <w:color w:val="000000"/>
          <w:lang w:eastAsia="en-US"/>
        </w:rPr>
        <w:t>dec.</w:t>
      </w:r>
      <w:proofErr w:type="spellEnd"/>
      <w:r w:rsidR="00F24D3B" w:rsidRPr="00E61F14">
        <w:rPr>
          <w:color w:val="000000"/>
          <w:lang w:eastAsia="en-US"/>
        </w:rPr>
        <w:t xml:space="preserve">) 19 May 2005; </w:t>
      </w:r>
      <w:r w:rsidR="00F24D3B" w:rsidRPr="00E61F14">
        <w:rPr>
          <w:i/>
          <w:color w:val="000000"/>
          <w:lang w:eastAsia="en-US"/>
        </w:rPr>
        <w:t>Hackett v. the United Kingdom</w:t>
      </w:r>
      <w:r w:rsidR="00F24D3B" w:rsidRPr="00E61F14">
        <w:rPr>
          <w:color w:val="000000"/>
          <w:lang w:eastAsia="en-US"/>
        </w:rPr>
        <w:t xml:space="preserve">, cited above; </w:t>
      </w:r>
      <w:proofErr w:type="spellStart"/>
      <w:r w:rsidR="00F24D3B" w:rsidRPr="00E61F14">
        <w:rPr>
          <w:i/>
          <w:color w:val="000000"/>
          <w:lang w:eastAsia="en-US"/>
        </w:rPr>
        <w:t>Brecknell</w:t>
      </w:r>
      <w:proofErr w:type="spellEnd"/>
      <w:r w:rsidR="00F24D3B" w:rsidRPr="00E61F14">
        <w:rPr>
          <w:i/>
          <w:color w:val="000000"/>
          <w:lang w:eastAsia="en-US"/>
        </w:rPr>
        <w:t xml:space="preserve"> v. the United Kingdom</w:t>
      </w:r>
      <w:r w:rsidR="00F24D3B" w:rsidRPr="00E61F14">
        <w:rPr>
          <w:color w:val="000000"/>
          <w:lang w:eastAsia="en-US"/>
        </w:rPr>
        <w:t>, judgme</w:t>
      </w:r>
      <w:r w:rsidR="00090565" w:rsidRPr="00E61F14">
        <w:rPr>
          <w:color w:val="000000"/>
          <w:lang w:eastAsia="en-US"/>
        </w:rPr>
        <w:t>nt of 27 November 2007, § 77).</w:t>
      </w:r>
    </w:p>
    <w:p w:rsidR="006E19A0" w:rsidRPr="00E61F14" w:rsidRDefault="006E19A0" w:rsidP="006E19A0">
      <w:pPr>
        <w:pStyle w:val="ListParagraph"/>
        <w:rPr>
          <w:color w:val="000000"/>
        </w:rPr>
      </w:pPr>
    </w:p>
    <w:p w:rsidR="006E19A0" w:rsidRPr="00E61F14" w:rsidRDefault="00E966DD" w:rsidP="00F24D3B">
      <w:pPr>
        <w:pStyle w:val="ListParagraph"/>
        <w:numPr>
          <w:ilvl w:val="0"/>
          <w:numId w:val="6"/>
        </w:numPr>
        <w:suppressAutoHyphens w:val="0"/>
        <w:contextualSpacing/>
        <w:jc w:val="both"/>
        <w:rPr>
          <w:color w:val="000000"/>
        </w:rPr>
      </w:pPr>
      <w:r w:rsidRPr="00E61F14">
        <w:t>T</w:t>
      </w:r>
      <w:r w:rsidRPr="00E61F14">
        <w:rPr>
          <w:color w:val="000000"/>
          <w:lang w:eastAsia="en-US"/>
        </w:rPr>
        <w:t>he complainant claims that he was not adequately informed o</w:t>
      </w:r>
      <w:r w:rsidR="00055075" w:rsidRPr="00E61F14">
        <w:rPr>
          <w:color w:val="000000"/>
          <w:lang w:eastAsia="en-US"/>
        </w:rPr>
        <w:t>f</w:t>
      </w:r>
      <w:r w:rsidRPr="00E61F14">
        <w:rPr>
          <w:color w:val="000000"/>
          <w:lang w:eastAsia="en-US"/>
        </w:rPr>
        <w:t xml:space="preserve"> the steps taken by the investigators. The SRSG likewise admits that the complainant should have been properly informed of the progress of the investigation, and especially of a decision to suspend it in 2003. </w:t>
      </w:r>
      <w:r w:rsidR="006E19A0" w:rsidRPr="00E61F14">
        <w:t>The Panel therefore considers that the investigation was not accessible to the complainant’s family as required by Article 2.</w:t>
      </w:r>
    </w:p>
    <w:p w:rsidR="006E19A0" w:rsidRPr="00E61F14" w:rsidRDefault="006E19A0" w:rsidP="006E19A0">
      <w:pPr>
        <w:pStyle w:val="ListParagraph"/>
        <w:rPr>
          <w:color w:val="000000"/>
        </w:rPr>
      </w:pPr>
    </w:p>
    <w:p w:rsidR="00F24D3B" w:rsidRPr="00E61F14" w:rsidRDefault="00F24D3B" w:rsidP="00F24D3B">
      <w:pPr>
        <w:pStyle w:val="ListParagraph"/>
        <w:numPr>
          <w:ilvl w:val="0"/>
          <w:numId w:val="6"/>
        </w:numPr>
        <w:suppressAutoHyphens w:val="0"/>
        <w:contextualSpacing/>
        <w:jc w:val="both"/>
        <w:rPr>
          <w:color w:val="000000"/>
          <w:lang w:eastAsia="en-US"/>
        </w:rPr>
      </w:pPr>
      <w:r w:rsidRPr="00E61F14">
        <w:rPr>
          <w:color w:val="000000"/>
          <w:lang w:eastAsia="en-US"/>
        </w:rPr>
        <w:t xml:space="preserve">The Panel concludes that in the present case </w:t>
      </w:r>
      <w:r w:rsidRPr="00E61F14">
        <w:rPr>
          <w:lang w:eastAsia="en-US"/>
        </w:rPr>
        <w:t>there has been a violation of Article</w:t>
      </w:r>
      <w:r w:rsidRPr="00E61F14">
        <w:rPr>
          <w:color w:val="000000"/>
          <w:lang w:eastAsia="en-US"/>
        </w:rPr>
        <w:t xml:space="preserve"> 2 of the ECHR</w:t>
      </w:r>
      <w:r w:rsidR="00FD4543" w:rsidRPr="00E61F14">
        <w:rPr>
          <w:color w:val="000000"/>
          <w:lang w:eastAsia="en-US"/>
        </w:rPr>
        <w:t xml:space="preserve"> under its procedural limb</w:t>
      </w:r>
      <w:r w:rsidRPr="00E61F14">
        <w:rPr>
          <w:color w:val="000000"/>
          <w:lang w:eastAsia="en-US"/>
        </w:rPr>
        <w:t xml:space="preserve">. </w:t>
      </w:r>
    </w:p>
    <w:p w:rsidR="00D26C53" w:rsidRPr="00E61F14" w:rsidRDefault="00D26C53" w:rsidP="004D4DDE">
      <w:pPr>
        <w:pStyle w:val="ListParagraph"/>
      </w:pPr>
    </w:p>
    <w:p w:rsidR="00A2735C" w:rsidRPr="00E61F14" w:rsidRDefault="00A2735C" w:rsidP="00D10C02">
      <w:pPr>
        <w:pStyle w:val="Default"/>
        <w:numPr>
          <w:ilvl w:val="0"/>
          <w:numId w:val="16"/>
        </w:numPr>
        <w:jc w:val="both"/>
        <w:rPr>
          <w:b/>
        </w:rPr>
      </w:pPr>
      <w:r w:rsidRPr="00E61F14">
        <w:rPr>
          <w:b/>
          <w:lang w:val="en-GB"/>
        </w:rPr>
        <w:t>Alleged</w:t>
      </w:r>
      <w:r w:rsidRPr="00E61F14">
        <w:rPr>
          <w:b/>
        </w:rPr>
        <w:t xml:space="preserve"> Violation of Article 3 of the ECHR</w:t>
      </w:r>
    </w:p>
    <w:p w:rsidR="00A2735C" w:rsidRPr="00E61F14" w:rsidRDefault="00A2735C" w:rsidP="00A2735C">
      <w:pPr>
        <w:pStyle w:val="ListParagraph"/>
        <w:suppressAutoHyphens w:val="0"/>
        <w:ind w:left="360"/>
        <w:contextualSpacing/>
        <w:jc w:val="both"/>
      </w:pPr>
    </w:p>
    <w:p w:rsidR="00D10C02" w:rsidRPr="00E61F14" w:rsidRDefault="00D10C02" w:rsidP="00A2735C">
      <w:pPr>
        <w:pStyle w:val="ListParagraph"/>
        <w:numPr>
          <w:ilvl w:val="0"/>
          <w:numId w:val="6"/>
        </w:numPr>
        <w:tabs>
          <w:tab w:val="clear" w:pos="360"/>
        </w:tabs>
        <w:suppressAutoHyphens w:val="0"/>
        <w:contextualSpacing/>
        <w:jc w:val="both"/>
      </w:pPr>
      <w:r w:rsidRPr="00E61F14">
        <w:rPr>
          <w:lang w:val="en-GB"/>
        </w:rPr>
        <w:t xml:space="preserve">The complainant alleges that the lack of information and certainty surrounding the </w:t>
      </w:r>
      <w:r w:rsidR="00D8020F" w:rsidRPr="00E61F14">
        <w:rPr>
          <w:lang w:val="en-GB"/>
        </w:rPr>
        <w:t>abduction and killing</w:t>
      </w:r>
      <w:r w:rsidRPr="00E61F14">
        <w:rPr>
          <w:lang w:val="en-GB"/>
        </w:rPr>
        <w:t xml:space="preserve"> of his mother, particularly because of UNMIK’s failure to properly investigate her disappearance, caused mental suffering to </w:t>
      </w:r>
      <w:proofErr w:type="gramStart"/>
      <w:r w:rsidRPr="00E61F14">
        <w:rPr>
          <w:lang w:val="en-GB"/>
        </w:rPr>
        <w:t>himself</w:t>
      </w:r>
      <w:proofErr w:type="gramEnd"/>
      <w:r w:rsidRPr="00E61F14">
        <w:rPr>
          <w:lang w:val="en-GB"/>
        </w:rPr>
        <w:t>.</w:t>
      </w:r>
    </w:p>
    <w:p w:rsidR="00D10C02" w:rsidRPr="00E61F14" w:rsidRDefault="00D10C02" w:rsidP="00D10C02">
      <w:pPr>
        <w:pStyle w:val="ListParagraph"/>
        <w:suppressAutoHyphens w:val="0"/>
        <w:ind w:left="360"/>
        <w:contextualSpacing/>
        <w:jc w:val="both"/>
      </w:pPr>
    </w:p>
    <w:p w:rsidR="00A2735C" w:rsidRPr="00E61F14" w:rsidRDefault="00A2735C" w:rsidP="00A2735C">
      <w:pPr>
        <w:pStyle w:val="ListParagraph"/>
        <w:numPr>
          <w:ilvl w:val="0"/>
          <w:numId w:val="6"/>
        </w:numPr>
        <w:tabs>
          <w:tab w:val="clear" w:pos="360"/>
        </w:tabs>
        <w:suppressAutoHyphens w:val="0"/>
        <w:contextualSpacing/>
        <w:jc w:val="both"/>
      </w:pPr>
      <w:r w:rsidRPr="00E61F14">
        <w:t xml:space="preserve">The </w:t>
      </w:r>
      <w:r w:rsidRPr="00E61F14">
        <w:rPr>
          <w:color w:val="000000"/>
          <w:lang w:eastAsia="en-US"/>
        </w:rPr>
        <w:t>SRSG</w:t>
      </w:r>
      <w:r w:rsidRPr="00E61F14">
        <w:t xml:space="preserve"> does not make further submissions with specific reference to the alleged violation of Article 3 of the ECHR.</w:t>
      </w:r>
    </w:p>
    <w:p w:rsidR="00A2735C" w:rsidRPr="00E61F14" w:rsidRDefault="00A2735C" w:rsidP="00A2735C">
      <w:pPr>
        <w:tabs>
          <w:tab w:val="num" w:pos="450"/>
        </w:tabs>
        <w:suppressAutoHyphens/>
        <w:autoSpaceDE w:val="0"/>
        <w:ind w:left="450" w:hanging="450"/>
        <w:jc w:val="both"/>
      </w:pPr>
    </w:p>
    <w:p w:rsidR="00A2735C" w:rsidRPr="00E61F14" w:rsidRDefault="00A2735C" w:rsidP="00A2735C">
      <w:pPr>
        <w:pStyle w:val="ListParagraph"/>
        <w:numPr>
          <w:ilvl w:val="0"/>
          <w:numId w:val="6"/>
        </w:numPr>
        <w:tabs>
          <w:tab w:val="clear" w:pos="360"/>
        </w:tabs>
        <w:suppressAutoHyphens w:val="0"/>
        <w:contextualSpacing/>
        <w:jc w:val="both"/>
      </w:pPr>
      <w:r w:rsidRPr="00E61F14">
        <w:t>In its decision of 9 September 2010, the Panel declared the complaint admissible. Nevertheless, the Panel has to reassess the admissibility of this part of the complaint, in light of subsequent developments in the Panel’s case law concerning the admissibility of complaints under Article 3 of the ECHR.</w:t>
      </w:r>
    </w:p>
    <w:p w:rsidR="00A2735C" w:rsidRPr="00E61F14" w:rsidRDefault="00A2735C" w:rsidP="00A2735C">
      <w:pPr>
        <w:pStyle w:val="ListParagraph"/>
        <w:tabs>
          <w:tab w:val="num" w:pos="450"/>
        </w:tabs>
        <w:ind w:left="450" w:hanging="450"/>
      </w:pPr>
    </w:p>
    <w:p w:rsidR="00A2735C" w:rsidRPr="00E61F14" w:rsidRDefault="00A2735C" w:rsidP="00A2735C">
      <w:pPr>
        <w:pStyle w:val="ListParagraph"/>
        <w:numPr>
          <w:ilvl w:val="0"/>
          <w:numId w:val="6"/>
        </w:numPr>
        <w:tabs>
          <w:tab w:val="clear" w:pos="360"/>
        </w:tabs>
        <w:suppressAutoHyphens w:val="0"/>
        <w:contextualSpacing/>
        <w:jc w:val="both"/>
      </w:pPr>
      <w:r w:rsidRPr="00E61F14">
        <w:t xml:space="preserve">In particular, the Panel notes that according to the case law of the European Court of Human Rights a member of the family of a disappeared person can under certain conditions </w:t>
      </w:r>
      <w:proofErr w:type="gramStart"/>
      <w:r w:rsidRPr="00E61F14">
        <w:t>be</w:t>
      </w:r>
      <w:proofErr w:type="gramEnd"/>
      <w:r w:rsidRPr="00E61F14">
        <w:t xml:space="preserve"> considered the victim of treatment by the authorities contrary to Article 3 of the ECHR, which prohibits inhuman treatment. Where the disappeared person is later found dead, the applicability of Article 3 is in principle limited to the distinct period during which the member of the family sustained the uncertainty, anguish and distress appertaining to the specific phenomenon of disappearances (see, </w:t>
      </w:r>
      <w:r w:rsidRPr="00E61F14">
        <w:rPr>
          <w:i/>
        </w:rPr>
        <w:t>e.g.</w:t>
      </w:r>
      <w:r w:rsidRPr="00E61F14">
        <w:t xml:space="preserve">, </w:t>
      </w:r>
      <w:proofErr w:type="spellStart"/>
      <w:r w:rsidRPr="00E61F14">
        <w:t>ECtHR</w:t>
      </w:r>
      <w:proofErr w:type="spellEnd"/>
      <w:r w:rsidRPr="00E61F14">
        <w:t xml:space="preserve">, </w:t>
      </w:r>
      <w:proofErr w:type="spellStart"/>
      <w:r w:rsidRPr="00E61F14">
        <w:rPr>
          <w:i/>
        </w:rPr>
        <w:t>Luluyev</w:t>
      </w:r>
      <w:proofErr w:type="spellEnd"/>
      <w:r w:rsidRPr="00E61F14">
        <w:rPr>
          <w:i/>
        </w:rPr>
        <w:t xml:space="preserve"> and Others v. Russia</w:t>
      </w:r>
      <w:r w:rsidRPr="00E61F14">
        <w:t xml:space="preserve">, no. 69480/01, judgment of 9 November 2006, §§ 114-115, </w:t>
      </w:r>
      <w:r w:rsidRPr="00E61F14">
        <w:rPr>
          <w:i/>
        </w:rPr>
        <w:t>ECHR</w:t>
      </w:r>
      <w:r w:rsidRPr="00E61F14">
        <w:t xml:space="preserve">, 2006-XIII; see also </w:t>
      </w:r>
      <w:proofErr w:type="spellStart"/>
      <w:r w:rsidRPr="00E61F14">
        <w:t>ECtHR</w:t>
      </w:r>
      <w:proofErr w:type="spellEnd"/>
      <w:r w:rsidRPr="00E61F14">
        <w:t xml:space="preserve">, </w:t>
      </w:r>
      <w:proofErr w:type="spellStart"/>
      <w:r w:rsidRPr="00E61F14">
        <w:rPr>
          <w:i/>
        </w:rPr>
        <w:t>Gongadze</w:t>
      </w:r>
      <w:proofErr w:type="spellEnd"/>
      <w:r w:rsidRPr="00E61F14">
        <w:rPr>
          <w:i/>
        </w:rPr>
        <w:t xml:space="preserve"> v. Ukraine</w:t>
      </w:r>
      <w:r w:rsidRPr="00E61F14">
        <w:t>, no. 34056/02, judgment of 8 November 2005, § 185, ECHR, 2005-XI).</w:t>
      </w:r>
    </w:p>
    <w:p w:rsidR="00A2735C" w:rsidRPr="00E61F14" w:rsidRDefault="00A2735C" w:rsidP="00A2735C">
      <w:pPr>
        <w:pStyle w:val="ListParagraph"/>
        <w:tabs>
          <w:tab w:val="num" w:pos="450"/>
        </w:tabs>
        <w:ind w:left="450" w:hanging="450"/>
      </w:pPr>
    </w:p>
    <w:p w:rsidR="00A2735C" w:rsidRPr="00E61F14" w:rsidRDefault="00A2735C" w:rsidP="00055075">
      <w:pPr>
        <w:pStyle w:val="ListParagraph"/>
        <w:numPr>
          <w:ilvl w:val="0"/>
          <w:numId w:val="6"/>
        </w:numPr>
        <w:tabs>
          <w:tab w:val="clear" w:pos="360"/>
        </w:tabs>
        <w:suppressAutoHyphens w:val="0"/>
        <w:contextualSpacing/>
        <w:jc w:val="both"/>
      </w:pPr>
      <w:r w:rsidRPr="00E61F14">
        <w:t xml:space="preserve">In the present case, the relevant period lasted until </w:t>
      </w:r>
      <w:r w:rsidR="002C5CD0" w:rsidRPr="00E61F14">
        <w:t>15</w:t>
      </w:r>
      <w:r w:rsidRPr="00E61F14">
        <w:t xml:space="preserve"> </w:t>
      </w:r>
      <w:r w:rsidR="002C5CD0" w:rsidRPr="00E61F14">
        <w:t>August 2001,</w:t>
      </w:r>
      <w:r w:rsidRPr="00E61F14">
        <w:t xml:space="preserve"> when the mortal remains of P.P. were handed over to the complainant</w:t>
      </w:r>
      <w:r w:rsidR="002C5CD0" w:rsidRPr="00E61F14">
        <w:t xml:space="preserve"> (see § </w:t>
      </w:r>
      <w:r w:rsidR="00511178">
        <w:fldChar w:fldCharType="begin"/>
      </w:r>
      <w:r w:rsidR="00511178">
        <w:instrText xml:space="preserve"> REF _Ref346789672 \r \h  \* MERGEFORMAT </w:instrText>
      </w:r>
      <w:r w:rsidR="00511178">
        <w:fldChar w:fldCharType="separate"/>
      </w:r>
      <w:r w:rsidR="001837CC">
        <w:t>42</w:t>
      </w:r>
      <w:r w:rsidR="00511178">
        <w:fldChar w:fldCharType="end"/>
      </w:r>
      <w:r w:rsidR="002C5CD0" w:rsidRPr="00E61F14">
        <w:t xml:space="preserve"> above)</w:t>
      </w:r>
      <w:r w:rsidRPr="00E61F14">
        <w:t xml:space="preserve">. </w:t>
      </w:r>
    </w:p>
    <w:p w:rsidR="00A2735C" w:rsidRPr="00E61F14" w:rsidRDefault="00A2735C" w:rsidP="00A2735C">
      <w:pPr>
        <w:pStyle w:val="ListParagraph"/>
        <w:tabs>
          <w:tab w:val="num" w:pos="450"/>
        </w:tabs>
        <w:ind w:left="450" w:hanging="450"/>
      </w:pPr>
    </w:p>
    <w:p w:rsidR="00A2735C" w:rsidRPr="00E61F14" w:rsidRDefault="00A2735C" w:rsidP="00055075">
      <w:pPr>
        <w:pStyle w:val="ListParagraph"/>
        <w:numPr>
          <w:ilvl w:val="0"/>
          <w:numId w:val="6"/>
        </w:numPr>
        <w:tabs>
          <w:tab w:val="clear" w:pos="360"/>
        </w:tabs>
        <w:suppressAutoHyphens w:val="0"/>
        <w:contextualSpacing/>
        <w:jc w:val="both"/>
      </w:pPr>
      <w:r w:rsidRPr="00E61F14">
        <w:t xml:space="preserve">The Panel has already recalled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rights”. </w:t>
      </w:r>
    </w:p>
    <w:p w:rsidR="00A2735C" w:rsidRPr="00E61F14" w:rsidRDefault="00A2735C" w:rsidP="00A2735C">
      <w:pPr>
        <w:pStyle w:val="ListParagraph"/>
        <w:tabs>
          <w:tab w:val="num" w:pos="450"/>
        </w:tabs>
        <w:ind w:left="450" w:hanging="450"/>
      </w:pPr>
    </w:p>
    <w:p w:rsidR="00A2735C" w:rsidRPr="00E61F14" w:rsidRDefault="00A2735C" w:rsidP="00055075">
      <w:pPr>
        <w:pStyle w:val="ListParagraph"/>
        <w:numPr>
          <w:ilvl w:val="0"/>
          <w:numId w:val="6"/>
        </w:numPr>
        <w:tabs>
          <w:tab w:val="clear" w:pos="360"/>
        </w:tabs>
        <w:suppressAutoHyphens w:val="0"/>
        <w:contextualSpacing/>
        <w:jc w:val="both"/>
      </w:pPr>
      <w:r w:rsidRPr="00E61F14">
        <w:t xml:space="preserve">The Panel has no doubts as to the profound suffering caused to the complainant by the </w:t>
      </w:r>
      <w:r w:rsidR="00D8020F" w:rsidRPr="00E61F14">
        <w:t xml:space="preserve">abduction and killing </w:t>
      </w:r>
      <w:r w:rsidRPr="00E61F14">
        <w:t xml:space="preserve">of </w:t>
      </w:r>
      <w:r w:rsidR="00D8020F" w:rsidRPr="00E61F14">
        <w:t>his mother</w:t>
      </w:r>
      <w:r w:rsidRPr="00E61F14">
        <w:t xml:space="preserve">. Nevertheless, the Panel must conclude that this part of the complaints lies outside its jurisdiction </w:t>
      </w:r>
      <w:proofErr w:type="spellStart"/>
      <w:r w:rsidRPr="00E61F14">
        <w:rPr>
          <w:i/>
          <w:iCs/>
        </w:rPr>
        <w:t>ratione</w:t>
      </w:r>
      <w:proofErr w:type="spellEnd"/>
      <w:r w:rsidRPr="00E61F14">
        <w:rPr>
          <w:i/>
          <w:iCs/>
        </w:rPr>
        <w:t xml:space="preserve"> </w:t>
      </w:r>
      <w:proofErr w:type="spellStart"/>
      <w:r w:rsidRPr="00E61F14">
        <w:rPr>
          <w:i/>
          <w:iCs/>
        </w:rPr>
        <w:t>temporis</w:t>
      </w:r>
      <w:proofErr w:type="spellEnd"/>
      <w:r w:rsidRPr="00E61F14">
        <w:rPr>
          <w:i/>
          <w:iCs/>
        </w:rPr>
        <w:t xml:space="preserve"> </w:t>
      </w:r>
      <w:r w:rsidRPr="00E61F14">
        <w:rPr>
          <w:iCs/>
        </w:rPr>
        <w:t xml:space="preserve">(see HRAP, </w:t>
      </w:r>
      <w:proofErr w:type="spellStart"/>
      <w:r w:rsidRPr="00E61F14">
        <w:rPr>
          <w:i/>
        </w:rPr>
        <w:t>Patrnogić</w:t>
      </w:r>
      <w:proofErr w:type="spellEnd"/>
      <w:r w:rsidRPr="00E61F14">
        <w:rPr>
          <w:i/>
          <w:iCs/>
        </w:rPr>
        <w:t>,</w:t>
      </w:r>
      <w:r w:rsidRPr="00E61F14">
        <w:rPr>
          <w:iCs/>
        </w:rPr>
        <w:t xml:space="preserve"> no. 252/09, decision of 16 December 2011, §§ 16-20</w:t>
      </w:r>
      <w:r w:rsidR="002C5CD0" w:rsidRPr="00E61F14">
        <w:rPr>
          <w:iCs/>
        </w:rPr>
        <w:t xml:space="preserve">, and HRAP, </w:t>
      </w:r>
      <w:r w:rsidR="002C5CD0" w:rsidRPr="00E61F14">
        <w:rPr>
          <w:i/>
          <w:iCs/>
        </w:rPr>
        <w:t>S.C.</w:t>
      </w:r>
      <w:r w:rsidR="002C5CD0" w:rsidRPr="00E61F14">
        <w:rPr>
          <w:iCs/>
        </w:rPr>
        <w:t>, no. 02/09, opinion of 8 December 2012, §§ 103-109</w:t>
      </w:r>
      <w:r w:rsidRPr="00E61F14">
        <w:rPr>
          <w:iCs/>
        </w:rPr>
        <w:t>) and for this reason shall be declared inadmissible</w:t>
      </w:r>
      <w:r w:rsidRPr="00E61F14">
        <w:t>.</w:t>
      </w:r>
    </w:p>
    <w:p w:rsidR="00A2735C" w:rsidRPr="00E61F14" w:rsidRDefault="00A2735C" w:rsidP="00A2735C">
      <w:pPr>
        <w:rPr>
          <w:b/>
        </w:rPr>
      </w:pPr>
    </w:p>
    <w:p w:rsidR="00A2735C" w:rsidRPr="00E61F14" w:rsidRDefault="00A2735C" w:rsidP="00A2735C">
      <w:pPr>
        <w:rPr>
          <w:b/>
        </w:rPr>
      </w:pPr>
    </w:p>
    <w:p w:rsidR="00A2735C" w:rsidRPr="00E61F14" w:rsidRDefault="00A2735C" w:rsidP="00A2735C">
      <w:pPr>
        <w:rPr>
          <w:b/>
        </w:rPr>
      </w:pPr>
      <w:r w:rsidRPr="00E61F14">
        <w:rPr>
          <w:b/>
        </w:rPr>
        <w:t>V. CONCLUDING COMMENTS AND RECOMMENDATIONS</w:t>
      </w:r>
    </w:p>
    <w:p w:rsidR="00A2735C" w:rsidRPr="00E61F14" w:rsidRDefault="00A2735C" w:rsidP="00A2735C">
      <w:pPr>
        <w:pStyle w:val="ListParagraph"/>
      </w:pPr>
    </w:p>
    <w:p w:rsidR="00A2735C" w:rsidRPr="00E61F14" w:rsidRDefault="00A2735C" w:rsidP="00055075">
      <w:pPr>
        <w:numPr>
          <w:ilvl w:val="0"/>
          <w:numId w:val="6"/>
        </w:numPr>
        <w:tabs>
          <w:tab w:val="clear" w:pos="360"/>
          <w:tab w:val="num" w:pos="450"/>
        </w:tabs>
        <w:suppressAutoHyphens/>
        <w:autoSpaceDE w:val="0"/>
        <w:ind w:left="450" w:hanging="450"/>
        <w:jc w:val="both"/>
        <w:rPr>
          <w:b/>
          <w:bCs/>
        </w:rPr>
      </w:pPr>
      <w:r w:rsidRPr="00E61F14">
        <w:t xml:space="preserve">In light of the Panel’s findings in this case, the Panel is of the opinion that some form of </w:t>
      </w:r>
      <w:r w:rsidRPr="00E61F14">
        <w:rPr>
          <w:bCs/>
        </w:rPr>
        <w:t>reparation</w:t>
      </w:r>
      <w:r w:rsidRPr="00E61F14">
        <w:t xml:space="preserve"> is necessary.</w:t>
      </w:r>
    </w:p>
    <w:p w:rsidR="00A2735C" w:rsidRPr="00E61F14" w:rsidRDefault="00A2735C" w:rsidP="00A2735C">
      <w:pPr>
        <w:pStyle w:val="ListParagraph"/>
      </w:pPr>
    </w:p>
    <w:p w:rsidR="00A2735C" w:rsidRPr="00E61F14" w:rsidRDefault="00A2735C" w:rsidP="00055075">
      <w:pPr>
        <w:numPr>
          <w:ilvl w:val="0"/>
          <w:numId w:val="6"/>
        </w:numPr>
        <w:tabs>
          <w:tab w:val="clear" w:pos="360"/>
          <w:tab w:val="num" w:pos="450"/>
        </w:tabs>
        <w:suppressAutoHyphens/>
        <w:autoSpaceDE w:val="0"/>
        <w:ind w:left="450" w:hanging="450"/>
        <w:jc w:val="both"/>
        <w:rPr>
          <w:b/>
          <w:bCs/>
        </w:rPr>
      </w:pPr>
      <w:r w:rsidRPr="00E61F14">
        <w:t xml:space="preserve">The Panel notes that enforced disappearances and arbitrary killings constitute serious violations of human rights which the competent authorities are under an obligation to investigate and to bring perpetrators to justice under all circumstances. The Panel also notes that </w:t>
      </w:r>
      <w:r w:rsidRPr="00E61F14">
        <w:rPr>
          <w:bCs/>
        </w:rPr>
        <w:t>pursuant</w:t>
      </w:r>
      <w:r w:rsidRPr="00E61F14">
        <w:t xml:space="preserve"> to United Nations Security Council Resolution 1244 (1999) UNMIK from 1999 to 2008 had the primary responsibility to effectively investigate and prosecute the abduction and killing of P.P., and that its failure to do so constitutes a further serious violation of the human rights of the victims and their next-of-kin, in particular the right to have the truth of the matter determined. </w:t>
      </w:r>
    </w:p>
    <w:p w:rsidR="00A2735C" w:rsidRPr="00E61F14" w:rsidRDefault="00A2735C" w:rsidP="00A2735C">
      <w:pPr>
        <w:pStyle w:val="ListParagraph"/>
        <w:rPr>
          <w:b/>
          <w:bCs/>
        </w:rPr>
      </w:pPr>
    </w:p>
    <w:p w:rsidR="00A2735C" w:rsidRPr="00E61F14" w:rsidRDefault="00A2735C" w:rsidP="00A2735C">
      <w:pPr>
        <w:numPr>
          <w:ilvl w:val="0"/>
          <w:numId w:val="6"/>
        </w:numPr>
        <w:tabs>
          <w:tab w:val="clear" w:pos="360"/>
          <w:tab w:val="num" w:pos="450"/>
        </w:tabs>
        <w:suppressAutoHyphens/>
        <w:autoSpaceDE w:val="0"/>
        <w:ind w:left="450" w:hanging="450"/>
        <w:jc w:val="both"/>
        <w:rPr>
          <w:bCs/>
        </w:rPr>
      </w:pPr>
      <w:r w:rsidRPr="00E61F14">
        <w:rPr>
          <w:bCs/>
        </w:rPr>
        <w:t>The Panel notes the SRSG’s own concerns that the inadequate resources, especially at the outset of UNMIK’s mission, made compliance with UNMIK’s human rights obligations difficult to achieve.</w:t>
      </w:r>
    </w:p>
    <w:p w:rsidR="00A2735C" w:rsidRPr="00E61F14" w:rsidRDefault="00A2735C" w:rsidP="00A2735C">
      <w:pPr>
        <w:pStyle w:val="ListParagraph"/>
      </w:pPr>
    </w:p>
    <w:p w:rsidR="00A2735C" w:rsidRPr="00E61F14" w:rsidRDefault="00A2735C" w:rsidP="00A2735C">
      <w:pPr>
        <w:numPr>
          <w:ilvl w:val="0"/>
          <w:numId w:val="6"/>
        </w:numPr>
        <w:tabs>
          <w:tab w:val="clear" w:pos="360"/>
          <w:tab w:val="num" w:pos="450"/>
        </w:tabs>
        <w:suppressAutoHyphens/>
        <w:autoSpaceDE w:val="0"/>
        <w:ind w:left="450" w:hanging="450"/>
        <w:jc w:val="both"/>
        <w:rPr>
          <w:b/>
          <w:bCs/>
        </w:rPr>
      </w:pPr>
      <w:r w:rsidRPr="00E61F14">
        <w:t xml:space="preserve">It would normally be for UNMIK to take the appropriate measures in order to put an end to the violation noted and to redress as far as possible the effects thereof. However, as the Panel noted above (see § </w:t>
      </w:r>
      <w:r w:rsidR="00511178">
        <w:fldChar w:fldCharType="begin"/>
      </w:r>
      <w:r w:rsidR="00511178">
        <w:instrText xml:space="preserve"> REF _Ref347335071 \r \h  \* MERGEFORMAT </w:instrText>
      </w:r>
      <w:r w:rsidR="00511178">
        <w:fldChar w:fldCharType="separate"/>
      </w:r>
      <w:r w:rsidR="001837CC">
        <w:t>19</w:t>
      </w:r>
      <w:r w:rsidR="00511178">
        <w:fldChar w:fldCharType="end"/>
      </w:r>
      <w:r w:rsidRPr="00E61F14">
        <w:t>)</w:t>
      </w:r>
      <w:r w:rsidR="00400845" w:rsidRPr="00E61F14">
        <w:t>,</w:t>
      </w:r>
      <w:r w:rsidRPr="00E61F14">
        <w:t xml:space="preserve"> UNMIK’s responsibility with regard to </w:t>
      </w:r>
      <w:r w:rsidRPr="00E61F14">
        <w:rPr>
          <w:bCs/>
        </w:rPr>
        <w:t>the</w:t>
      </w:r>
      <w:r w:rsidRPr="00E61F14">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A2735C" w:rsidRPr="00E61F14" w:rsidRDefault="00A2735C" w:rsidP="00A2735C">
      <w:pPr>
        <w:pStyle w:val="ListParagraph"/>
      </w:pPr>
    </w:p>
    <w:p w:rsidR="00A2735C" w:rsidRPr="00910D23" w:rsidRDefault="00A2735C" w:rsidP="00A2735C">
      <w:pPr>
        <w:numPr>
          <w:ilvl w:val="0"/>
          <w:numId w:val="6"/>
        </w:numPr>
        <w:tabs>
          <w:tab w:val="clear" w:pos="360"/>
          <w:tab w:val="num" w:pos="450"/>
        </w:tabs>
        <w:suppressAutoHyphens/>
        <w:autoSpaceDE w:val="0"/>
        <w:ind w:left="450" w:hanging="450"/>
        <w:jc w:val="both"/>
        <w:rPr>
          <w:b/>
          <w:bCs/>
        </w:rPr>
      </w:pPr>
      <w:r w:rsidRPr="00E61F14">
        <w:t xml:space="preserve">The Panel considers that this factual situation does not relieve UNMIK from its </w:t>
      </w:r>
      <w:r w:rsidRPr="00910D23">
        <w:rPr>
          <w:bCs/>
        </w:rPr>
        <w:t>obligation</w:t>
      </w:r>
      <w:r w:rsidRPr="00E61F14">
        <w:t xml:space="preserve"> to redress as far as possible the effects of the violations for which it is responsible.</w:t>
      </w:r>
    </w:p>
    <w:p w:rsidR="00A2735C" w:rsidRPr="00E61F14" w:rsidRDefault="00A2735C" w:rsidP="00055075">
      <w:pPr>
        <w:suppressAutoHyphens/>
        <w:autoSpaceDE w:val="0"/>
        <w:ind w:left="450"/>
        <w:jc w:val="both"/>
        <w:rPr>
          <w:b/>
          <w:bCs/>
        </w:rPr>
      </w:pPr>
      <w:r w:rsidRPr="00E61F14">
        <w:rPr>
          <w:b/>
          <w:bCs/>
        </w:rPr>
        <w:t>With respect to the complain</w:t>
      </w:r>
      <w:r w:rsidR="00D8020F" w:rsidRPr="00E61F14">
        <w:rPr>
          <w:b/>
          <w:bCs/>
        </w:rPr>
        <w:t>ant</w:t>
      </w:r>
      <w:r w:rsidRPr="00E61F14">
        <w:rPr>
          <w:b/>
          <w:bCs/>
        </w:rPr>
        <w:t xml:space="preserve"> and the case the Panel considers appropriate that UNMIK:</w:t>
      </w:r>
    </w:p>
    <w:p w:rsidR="00A2735C" w:rsidRPr="00E61F14" w:rsidRDefault="00A2735C" w:rsidP="00A2735C">
      <w:pPr>
        <w:pStyle w:val="ListParagraph"/>
        <w:rPr>
          <w:b/>
          <w:bCs/>
        </w:rPr>
      </w:pPr>
    </w:p>
    <w:p w:rsidR="00A2735C" w:rsidRPr="00E61F14" w:rsidRDefault="00A2735C" w:rsidP="00055075">
      <w:pPr>
        <w:pStyle w:val="ListParagraph"/>
        <w:numPr>
          <w:ilvl w:val="2"/>
          <w:numId w:val="29"/>
        </w:numPr>
        <w:autoSpaceDE w:val="0"/>
        <w:ind w:left="720"/>
        <w:contextualSpacing/>
        <w:jc w:val="both"/>
        <w:rPr>
          <w:b/>
          <w:bCs/>
        </w:rPr>
      </w:pPr>
      <w:r w:rsidRPr="00E61F14">
        <w:t xml:space="preserve">In line with the case law of the European Court of Human Rights on situations of limited State jurisdiction (see </w:t>
      </w:r>
      <w:proofErr w:type="spellStart"/>
      <w:r w:rsidRPr="00E61F14">
        <w:t>ECtHR</w:t>
      </w:r>
      <w:proofErr w:type="spellEnd"/>
      <w:r w:rsidRPr="00E61F14">
        <w:t xml:space="preserve"> </w:t>
      </w:r>
      <w:r w:rsidR="00055075" w:rsidRPr="00E61F14">
        <w:t>[GC]</w:t>
      </w:r>
      <w:r w:rsidRPr="00E61F14">
        <w:t xml:space="preserve">, </w:t>
      </w:r>
      <w:proofErr w:type="spellStart"/>
      <w:r w:rsidRPr="00E61F14">
        <w:rPr>
          <w:i/>
        </w:rPr>
        <w:t>Ilaşcu</w:t>
      </w:r>
      <w:proofErr w:type="spellEnd"/>
      <w:r w:rsidRPr="00E61F14">
        <w:rPr>
          <w:i/>
        </w:rPr>
        <w:t xml:space="preserve"> and Others v. Moldova and Russia</w:t>
      </w:r>
      <w:r w:rsidRPr="00E61F14">
        <w:t xml:space="preserve">, no. 48787/99, judgment of 8 July 2004, </w:t>
      </w:r>
      <w:r w:rsidRPr="00E61F14">
        <w:rPr>
          <w:i/>
        </w:rPr>
        <w:t>ECHR</w:t>
      </w:r>
      <w:r w:rsidRPr="00E61F14">
        <w:t xml:space="preserve">, 2004-VII, § 333; </w:t>
      </w:r>
      <w:proofErr w:type="spellStart"/>
      <w:r w:rsidRPr="00E61F14">
        <w:t>ECtHR</w:t>
      </w:r>
      <w:proofErr w:type="spellEnd"/>
      <w:r w:rsidRPr="00E61F14">
        <w:t xml:space="preserve">, </w:t>
      </w:r>
      <w:r w:rsidRPr="00E61F14">
        <w:rPr>
          <w:i/>
        </w:rPr>
        <w:t>Al-</w:t>
      </w:r>
      <w:proofErr w:type="spellStart"/>
      <w:r w:rsidRPr="00E61F14">
        <w:rPr>
          <w:i/>
        </w:rPr>
        <w:t>Saadoon</w:t>
      </w:r>
      <w:proofErr w:type="spellEnd"/>
      <w:r w:rsidRPr="00E61F14">
        <w:rPr>
          <w:i/>
        </w:rPr>
        <w:t xml:space="preserve"> and </w:t>
      </w:r>
      <w:proofErr w:type="spellStart"/>
      <w:r w:rsidRPr="00E61F14">
        <w:rPr>
          <w:i/>
        </w:rPr>
        <w:t>Mufdhi</w:t>
      </w:r>
      <w:proofErr w:type="spellEnd"/>
      <w:r w:rsidRPr="00E61F14">
        <w:rPr>
          <w:i/>
        </w:rPr>
        <w:t xml:space="preserve"> v. United Kingdom</w:t>
      </w:r>
      <w:r w:rsidRPr="00E61F14">
        <w:t xml:space="preserve">, no. 61498/08, judgment of 2 March 2010, § 171; </w:t>
      </w:r>
      <w:proofErr w:type="spellStart"/>
      <w:r w:rsidRPr="00E61F14">
        <w:t>ECtHR</w:t>
      </w:r>
      <w:proofErr w:type="spellEnd"/>
      <w:r w:rsidRPr="00E61F14">
        <w:t xml:space="preserve"> </w:t>
      </w:r>
      <w:r w:rsidR="00055075" w:rsidRPr="00E61F14">
        <w:t xml:space="preserve">[GC], </w:t>
      </w:r>
      <w:proofErr w:type="spellStart"/>
      <w:r w:rsidRPr="00E61F14">
        <w:rPr>
          <w:i/>
        </w:rPr>
        <w:t>Catan</w:t>
      </w:r>
      <w:proofErr w:type="spellEnd"/>
      <w:r w:rsidRPr="00E61F14">
        <w:rPr>
          <w:i/>
        </w:rPr>
        <w:t xml:space="preserve"> and Others v. Moldova and Russia</w:t>
      </w:r>
      <w:r w:rsidRPr="00E61F14">
        <w:t xml:space="preserve">, nos. 43370/04, 8252/05 and 18454/06, judgment of 19 October 2012, § 109), must </w:t>
      </w:r>
      <w:proofErr w:type="spellStart"/>
      <w:r w:rsidRPr="00E61F14">
        <w:t>endeavour</w:t>
      </w:r>
      <w:proofErr w:type="spellEnd"/>
      <w:r w:rsidRPr="00E61F14">
        <w:t xml:space="preserve">, with all the diplomatic means available to it </w:t>
      </w:r>
      <w:r w:rsidRPr="00E61F14">
        <w:rPr>
          <w:i/>
        </w:rPr>
        <w:t>vis-à-vis</w:t>
      </w:r>
      <w:r w:rsidRPr="00E61F14">
        <w:t xml:space="preserve"> EULEX and the Kosovo authorities, to obtain assurances that the investigations concerning the case at issue will be continued in compliance with the requirements of an effective investigation as envisaged by Article 2, that the circumstances surrounding the abduction and killing of P.P. will be established and that perpetrators will be brought to justice; the complainant and/or other next-of-kin shall be informed of such proceedings and relevant documents shall be disclosed to them, as necessary;</w:t>
      </w:r>
    </w:p>
    <w:p w:rsidR="00A2735C" w:rsidRPr="00E61F14" w:rsidRDefault="00A2735C" w:rsidP="00A2735C">
      <w:pPr>
        <w:suppressAutoHyphens/>
        <w:autoSpaceDE w:val="0"/>
        <w:jc w:val="both"/>
        <w:rPr>
          <w:b/>
          <w:bCs/>
        </w:rPr>
      </w:pPr>
    </w:p>
    <w:p w:rsidR="00A2735C" w:rsidRPr="00E61F14" w:rsidRDefault="00A2735C" w:rsidP="00055075">
      <w:pPr>
        <w:pStyle w:val="ListParagraph"/>
        <w:numPr>
          <w:ilvl w:val="2"/>
          <w:numId w:val="29"/>
        </w:numPr>
        <w:autoSpaceDE w:val="0"/>
        <w:ind w:left="720"/>
        <w:contextualSpacing/>
        <w:jc w:val="both"/>
        <w:rPr>
          <w:bCs/>
        </w:rPr>
      </w:pPr>
      <w:r w:rsidRPr="00E61F14">
        <w:rPr>
          <w:bCs/>
        </w:rPr>
        <w:t xml:space="preserve">Publicly </w:t>
      </w:r>
      <w:r w:rsidRPr="00E61F14">
        <w:t>acknowledges</w:t>
      </w:r>
      <w:r w:rsidRPr="00E61F14">
        <w:rPr>
          <w:bCs/>
        </w:rPr>
        <w:t xml:space="preserve">, within a reasonable time, responsibility with respect to UNMIK’s failure to adequately investigate the disappearance and killing of P.P. and makes a public apology to the complainant and her family in this regard; </w:t>
      </w:r>
    </w:p>
    <w:p w:rsidR="00A2735C" w:rsidRPr="00E61F14" w:rsidRDefault="00A2735C" w:rsidP="00A2735C">
      <w:pPr>
        <w:suppressAutoHyphens/>
        <w:autoSpaceDE w:val="0"/>
        <w:jc w:val="both"/>
        <w:rPr>
          <w:bCs/>
        </w:rPr>
      </w:pPr>
    </w:p>
    <w:p w:rsidR="00A2735C" w:rsidRPr="00E61F14" w:rsidRDefault="00A2735C" w:rsidP="00055075">
      <w:pPr>
        <w:pStyle w:val="ListParagraph"/>
        <w:numPr>
          <w:ilvl w:val="2"/>
          <w:numId w:val="29"/>
        </w:numPr>
        <w:autoSpaceDE w:val="0"/>
        <w:ind w:left="720"/>
        <w:contextualSpacing/>
        <w:jc w:val="both"/>
        <w:rPr>
          <w:bCs/>
        </w:rPr>
      </w:pPr>
      <w:r w:rsidRPr="00E61F14">
        <w:rPr>
          <w:bCs/>
        </w:rPr>
        <w:t xml:space="preserve">Takes </w:t>
      </w:r>
      <w:r w:rsidRPr="00E61F14">
        <w:t>appropriate</w:t>
      </w:r>
      <w:r w:rsidRPr="00E61F14">
        <w:rPr>
          <w:bCs/>
        </w:rPr>
        <w:t xml:space="preserve"> steps towards payment of adequate compensation to the complainant for the moral damage suffered due to UNMIK’s failure to conduct an effective investigation as stated above.</w:t>
      </w:r>
    </w:p>
    <w:p w:rsidR="00A2735C" w:rsidRPr="00E61F14" w:rsidRDefault="00A2735C" w:rsidP="00A2735C">
      <w:pPr>
        <w:pStyle w:val="ListParagraph"/>
        <w:ind w:left="450"/>
        <w:rPr>
          <w:b/>
          <w:bCs/>
        </w:rPr>
      </w:pPr>
    </w:p>
    <w:p w:rsidR="00A2735C" w:rsidRPr="00E61F14" w:rsidRDefault="00A2735C" w:rsidP="00055075">
      <w:pPr>
        <w:suppressAutoHyphens/>
        <w:autoSpaceDE w:val="0"/>
        <w:ind w:firstLine="360"/>
        <w:jc w:val="both"/>
        <w:rPr>
          <w:b/>
          <w:bCs/>
        </w:rPr>
      </w:pPr>
      <w:r w:rsidRPr="00E61F14">
        <w:rPr>
          <w:b/>
          <w:bCs/>
        </w:rPr>
        <w:t>The Panel also considers appropriate that UNMIK:</w:t>
      </w:r>
    </w:p>
    <w:p w:rsidR="00A2735C" w:rsidRPr="00E61F14" w:rsidRDefault="00A2735C" w:rsidP="00A2735C"/>
    <w:p w:rsidR="00A2735C" w:rsidRPr="00E61F14" w:rsidRDefault="00A2735C" w:rsidP="00055075">
      <w:pPr>
        <w:pStyle w:val="ListParagraph"/>
        <w:numPr>
          <w:ilvl w:val="2"/>
          <w:numId w:val="29"/>
        </w:numPr>
        <w:autoSpaceDE w:val="0"/>
        <w:ind w:left="720"/>
        <w:contextualSpacing/>
        <w:jc w:val="both"/>
      </w:pPr>
      <w:r w:rsidRPr="00E61F14">
        <w:t xml:space="preserve">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w:t>
      </w:r>
      <w:proofErr w:type="spellStart"/>
      <w:r w:rsidRPr="00E61F14">
        <w:t>organisations</w:t>
      </w:r>
      <w:proofErr w:type="spellEnd"/>
      <w:r w:rsidRPr="00E61F14">
        <w:t xml:space="preserve">, for the </w:t>
      </w:r>
      <w:proofErr w:type="spellStart"/>
      <w:r w:rsidRPr="00E61F14">
        <w:t>realisation</w:t>
      </w:r>
      <w:proofErr w:type="spellEnd"/>
      <w:r w:rsidRPr="00E61F14">
        <w:t xml:space="preserve"> of a full and comprehensive reparation </w:t>
      </w:r>
      <w:proofErr w:type="spellStart"/>
      <w:r w:rsidRPr="00E61F14">
        <w:t>programme</w:t>
      </w:r>
      <w:proofErr w:type="spellEnd"/>
      <w:r w:rsidRPr="00E61F14">
        <w:t>, including restitution, compensation, rehabilitation, satisfaction and guarantees of non-repetition, for the victims from all communities of serious violations of human rights which occurred during and in the aftermath of the Kosovo conflict;</w:t>
      </w:r>
    </w:p>
    <w:p w:rsidR="00A2735C" w:rsidRPr="00E61F14" w:rsidRDefault="00A2735C" w:rsidP="00A2735C">
      <w:pPr>
        <w:pStyle w:val="ListParagraph"/>
        <w:ind w:left="270"/>
        <w:jc w:val="both"/>
      </w:pPr>
    </w:p>
    <w:p w:rsidR="00A2735C" w:rsidRPr="00E61F14" w:rsidRDefault="00A2735C" w:rsidP="00055075">
      <w:pPr>
        <w:pStyle w:val="ListParagraph"/>
        <w:numPr>
          <w:ilvl w:val="2"/>
          <w:numId w:val="29"/>
        </w:numPr>
        <w:autoSpaceDE w:val="0"/>
        <w:ind w:left="720"/>
        <w:contextualSpacing/>
        <w:jc w:val="both"/>
      </w:pPr>
      <w:r w:rsidRPr="00E61F14">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735C" w:rsidRPr="00E61F14" w:rsidRDefault="00A2735C" w:rsidP="00A2735C"/>
    <w:p w:rsidR="00053D82" w:rsidRPr="00E61F14" w:rsidRDefault="00053D82" w:rsidP="00A2735C"/>
    <w:p w:rsidR="00A2735C" w:rsidRPr="00E61F14" w:rsidRDefault="00A2735C" w:rsidP="00A2735C">
      <w:pPr>
        <w:pStyle w:val="Normal1"/>
        <w:spacing w:before="0" w:beforeAutospacing="0" w:after="0" w:afterAutospacing="0"/>
        <w:jc w:val="both"/>
        <w:rPr>
          <w:b/>
          <w:lang w:val="en-GB"/>
        </w:rPr>
      </w:pPr>
      <w:r w:rsidRPr="00E61F14">
        <w:rPr>
          <w:b/>
          <w:lang w:val="en-GB"/>
        </w:rPr>
        <w:t>FOR THESE REASONS,</w:t>
      </w:r>
    </w:p>
    <w:p w:rsidR="00A2735C" w:rsidRPr="00E61F14" w:rsidRDefault="00A2735C" w:rsidP="00A2735C">
      <w:pPr>
        <w:pStyle w:val="Normal1"/>
        <w:spacing w:before="0" w:beforeAutospacing="0" w:after="0" w:afterAutospacing="0"/>
        <w:jc w:val="both"/>
        <w:rPr>
          <w:b/>
          <w:lang w:val="en-GB"/>
        </w:rPr>
      </w:pPr>
    </w:p>
    <w:p w:rsidR="00A2735C" w:rsidRPr="00E61F14" w:rsidRDefault="00A2735C" w:rsidP="00A2735C">
      <w:pPr>
        <w:pStyle w:val="Normal1"/>
        <w:spacing w:before="0" w:beforeAutospacing="0" w:after="0" w:afterAutospacing="0"/>
        <w:jc w:val="both"/>
        <w:rPr>
          <w:b/>
          <w:lang w:val="en-GB"/>
        </w:rPr>
      </w:pPr>
    </w:p>
    <w:p w:rsidR="00A2735C" w:rsidRPr="00E61F14" w:rsidRDefault="00A2735C" w:rsidP="00A2735C">
      <w:pPr>
        <w:autoSpaceDE w:val="0"/>
        <w:autoSpaceDN w:val="0"/>
        <w:adjustRightInd w:val="0"/>
        <w:jc w:val="both"/>
      </w:pPr>
      <w:r w:rsidRPr="00E61F14">
        <w:t>The Panel, unanimously,</w:t>
      </w:r>
    </w:p>
    <w:p w:rsidR="00A2735C" w:rsidRPr="00E61F14" w:rsidRDefault="00A2735C" w:rsidP="00A2735C">
      <w:pPr>
        <w:autoSpaceDE w:val="0"/>
        <w:autoSpaceDN w:val="0"/>
        <w:adjustRightInd w:val="0"/>
        <w:jc w:val="both"/>
      </w:pPr>
      <w:r w:rsidRPr="00E61F14">
        <w:t xml:space="preserve"> </w:t>
      </w:r>
    </w:p>
    <w:p w:rsidR="00A2735C" w:rsidRPr="00E61F14" w:rsidRDefault="00A2735C" w:rsidP="00A2735C">
      <w:pPr>
        <w:pStyle w:val="JuList"/>
        <w:numPr>
          <w:ilvl w:val="0"/>
          <w:numId w:val="27"/>
        </w:numPr>
        <w:tabs>
          <w:tab w:val="clear" w:pos="567"/>
          <w:tab w:val="num" w:pos="0"/>
        </w:tabs>
        <w:rPr>
          <w:b/>
        </w:rPr>
      </w:pPr>
      <w:r w:rsidRPr="00E61F14">
        <w:rPr>
          <w:b/>
        </w:rPr>
        <w:t>FINDS THAT THERE HAS BEEN A VIOLATION OF THE PROCEDURAL OBLIGATION UNDER ARTICLE 2 OF THE EUROPEAN CONVENTION ON HUMAN RIGHTS;</w:t>
      </w:r>
    </w:p>
    <w:p w:rsidR="00A2735C" w:rsidRPr="00E61F14" w:rsidRDefault="00A2735C" w:rsidP="00A2735C">
      <w:pPr>
        <w:pStyle w:val="JuList"/>
        <w:ind w:left="0" w:firstLine="0"/>
        <w:rPr>
          <w:b/>
        </w:rPr>
      </w:pPr>
    </w:p>
    <w:p w:rsidR="00A2735C" w:rsidRPr="00E61F14" w:rsidRDefault="00A2735C" w:rsidP="00A2735C">
      <w:pPr>
        <w:pStyle w:val="JuList"/>
        <w:numPr>
          <w:ilvl w:val="0"/>
          <w:numId w:val="27"/>
        </w:numPr>
        <w:tabs>
          <w:tab w:val="clear" w:pos="567"/>
          <w:tab w:val="num" w:pos="709"/>
        </w:tabs>
        <w:rPr>
          <w:b/>
          <w:bCs/>
          <w:szCs w:val="24"/>
          <w:lang w:eastAsia="en-US"/>
        </w:rPr>
      </w:pPr>
      <w:r w:rsidRPr="00E61F14">
        <w:rPr>
          <w:b/>
        </w:rPr>
        <w:t>FINDS THAT THE COMPLAINT UNDER ARTICLE 3 IS INADMISSIBLE;</w:t>
      </w:r>
    </w:p>
    <w:p w:rsidR="00A2735C" w:rsidRPr="00E61F14" w:rsidRDefault="00A2735C" w:rsidP="00A2735C">
      <w:pPr>
        <w:pStyle w:val="JuList"/>
        <w:ind w:left="0" w:firstLine="0"/>
        <w:rPr>
          <w:b/>
          <w:bCs/>
          <w:lang w:eastAsia="en-US"/>
        </w:rPr>
      </w:pPr>
    </w:p>
    <w:p w:rsidR="00A2735C" w:rsidRPr="00E61F14" w:rsidRDefault="00A2735C" w:rsidP="00A2735C">
      <w:pPr>
        <w:pStyle w:val="JuList"/>
        <w:numPr>
          <w:ilvl w:val="0"/>
          <w:numId w:val="27"/>
        </w:numPr>
        <w:tabs>
          <w:tab w:val="clear" w:pos="567"/>
          <w:tab w:val="num" w:pos="709"/>
        </w:tabs>
        <w:rPr>
          <w:b/>
          <w:bCs/>
          <w:lang w:eastAsia="en-US"/>
        </w:rPr>
      </w:pPr>
      <w:r w:rsidRPr="00E61F14">
        <w:rPr>
          <w:b/>
          <w:bCs/>
          <w:lang w:eastAsia="en-US"/>
        </w:rPr>
        <w:t>RECOMMENDS THAT UNMIK:</w:t>
      </w:r>
    </w:p>
    <w:p w:rsidR="00A2735C" w:rsidRPr="00E61F14" w:rsidRDefault="00A2735C" w:rsidP="00A2735C">
      <w:pPr>
        <w:pStyle w:val="JuList"/>
        <w:ind w:left="0" w:firstLine="0"/>
        <w:rPr>
          <w:b/>
          <w:bCs/>
          <w:lang w:eastAsia="en-US"/>
        </w:rPr>
      </w:pPr>
    </w:p>
    <w:p w:rsidR="00A2735C" w:rsidRPr="00E61F14" w:rsidRDefault="00A2735C" w:rsidP="00A2735C">
      <w:pPr>
        <w:pStyle w:val="JuList"/>
        <w:numPr>
          <w:ilvl w:val="0"/>
          <w:numId w:val="28"/>
        </w:numPr>
        <w:rPr>
          <w:b/>
          <w:bCs/>
          <w:lang w:eastAsia="en-US"/>
        </w:rPr>
      </w:pPr>
      <w:r w:rsidRPr="00E61F14">
        <w:rPr>
          <w:b/>
          <w:bCs/>
          <w:lang w:eastAsia="en-US"/>
        </w:rPr>
        <w:t>URGES EULEX AND OTHER COMPETENT AUTHORITIES IN KOSOVO TO TAKE ALL POSSIBLE STEPS IN ORDER TO ENSURE THAT THE CRIMINAL INVESTIGATION INTO THE ABDUCTION AND KILLING OF THE COMPLAINANT’S MOTHER IS CONTINUED IN COMPLIANCE WITH ARTICLE 2 OF THE ECHR AND THAT THE PERPETRATORS ARE BROUGHT TO JUSTICE;</w:t>
      </w:r>
    </w:p>
    <w:p w:rsidR="00A2735C" w:rsidRPr="00E61F14" w:rsidRDefault="00A2735C" w:rsidP="00A2735C">
      <w:pPr>
        <w:pStyle w:val="JuList"/>
        <w:ind w:left="360" w:firstLine="0"/>
        <w:rPr>
          <w:b/>
          <w:bCs/>
          <w:lang w:eastAsia="en-US"/>
        </w:rPr>
      </w:pPr>
    </w:p>
    <w:p w:rsidR="00A2735C" w:rsidRPr="00E61F14" w:rsidRDefault="00A2735C" w:rsidP="00A2735C">
      <w:pPr>
        <w:pStyle w:val="JuList"/>
        <w:numPr>
          <w:ilvl w:val="0"/>
          <w:numId w:val="28"/>
        </w:numPr>
        <w:rPr>
          <w:b/>
          <w:bCs/>
          <w:lang w:eastAsia="en-US"/>
        </w:rPr>
      </w:pPr>
      <w:r w:rsidRPr="00E61F14">
        <w:rPr>
          <w:b/>
          <w:bCs/>
          <w:lang w:eastAsia="en-US"/>
        </w:rPr>
        <w:t xml:space="preserve">PUBLICLY ACKNOWLEDGES RESPONSIBILITY FOR ITS FAILURE TO CONDUCT AN EFFECTIVE INVESTIGATION INTO ABDUCTION AND KILLING OF THE COMPLAINANT’S MOTHER AND MAKES A PUBLIC APOLOGY TO THE COMPLAINANT AND HIS FAMILY; </w:t>
      </w:r>
    </w:p>
    <w:p w:rsidR="00A2735C" w:rsidRPr="00E61F14" w:rsidRDefault="00A2735C" w:rsidP="00A2735C">
      <w:pPr>
        <w:pStyle w:val="JuList"/>
        <w:ind w:left="360" w:firstLine="0"/>
        <w:rPr>
          <w:b/>
          <w:bCs/>
          <w:lang w:eastAsia="en-US"/>
        </w:rPr>
      </w:pPr>
    </w:p>
    <w:p w:rsidR="00A2735C" w:rsidRPr="00E61F14" w:rsidRDefault="00A2735C" w:rsidP="00A2735C">
      <w:pPr>
        <w:pStyle w:val="JuList"/>
        <w:numPr>
          <w:ilvl w:val="0"/>
          <w:numId w:val="28"/>
        </w:numPr>
        <w:rPr>
          <w:b/>
          <w:bCs/>
          <w:lang w:eastAsia="en-US"/>
        </w:rPr>
      </w:pPr>
      <w:r w:rsidRPr="00E61F14">
        <w:rPr>
          <w:b/>
          <w:bCs/>
          <w:caps/>
          <w:lang w:val="en-US" w:eastAsia="en-US"/>
        </w:rPr>
        <w:t>TAKES APPROPRIATE STEPS TOWARDS PAYMENT OF ADEQUATE COMPENSATION TO THE COMPLAINANT FOR MORAL DAMAGE</w:t>
      </w:r>
      <w:r w:rsidRPr="00E61F14">
        <w:rPr>
          <w:b/>
          <w:bCs/>
          <w:lang w:eastAsia="en-US"/>
        </w:rPr>
        <w:t>;</w:t>
      </w:r>
    </w:p>
    <w:p w:rsidR="00A2735C" w:rsidRPr="00E61F14" w:rsidRDefault="00A2735C" w:rsidP="00A2735C">
      <w:pPr>
        <w:pStyle w:val="JuList"/>
        <w:ind w:left="0" w:firstLine="0"/>
        <w:rPr>
          <w:b/>
          <w:bCs/>
          <w:lang w:eastAsia="en-US"/>
        </w:rPr>
      </w:pPr>
    </w:p>
    <w:p w:rsidR="00A2735C" w:rsidRPr="00E61F14" w:rsidRDefault="00A2735C" w:rsidP="00A2735C">
      <w:pPr>
        <w:pStyle w:val="JuList"/>
        <w:numPr>
          <w:ilvl w:val="0"/>
          <w:numId w:val="28"/>
        </w:numPr>
        <w:rPr>
          <w:b/>
          <w:bCs/>
          <w:lang w:eastAsia="en-US"/>
        </w:rPr>
      </w:pPr>
      <w:r w:rsidRPr="00E61F14">
        <w:rPr>
          <w:b/>
          <w:bCs/>
          <w:lang w:eastAsia="en-US"/>
        </w:rPr>
        <w:t>TAKES APPROPRIATE STEPS TOWARDS THE REALISATION OF A FULL AND COMPREHENSIVE REPARATION PROGRAMME;</w:t>
      </w:r>
    </w:p>
    <w:p w:rsidR="00A2735C" w:rsidRPr="00E61F14" w:rsidRDefault="00A2735C" w:rsidP="00A2735C">
      <w:pPr>
        <w:pStyle w:val="ListParagraph"/>
        <w:rPr>
          <w:b/>
          <w:bCs/>
          <w:lang w:eastAsia="en-US"/>
        </w:rPr>
      </w:pPr>
    </w:p>
    <w:p w:rsidR="00A2735C" w:rsidRPr="00E61F14" w:rsidRDefault="00A2735C" w:rsidP="00A2735C">
      <w:pPr>
        <w:pStyle w:val="JuList"/>
        <w:numPr>
          <w:ilvl w:val="0"/>
          <w:numId w:val="28"/>
        </w:numPr>
        <w:rPr>
          <w:b/>
          <w:bCs/>
          <w:lang w:eastAsia="en-US"/>
        </w:rPr>
      </w:pPr>
      <w:r w:rsidRPr="00E61F14">
        <w:rPr>
          <w:b/>
          <w:bCs/>
          <w:lang w:eastAsia="en-US"/>
        </w:rPr>
        <w:t>TAKES APPROPRIATE STEPS AT THE UNITED NATIONS AS A GUARANTEE OF NON REPETITION;</w:t>
      </w:r>
    </w:p>
    <w:p w:rsidR="00A2735C" w:rsidRPr="00E61F14" w:rsidRDefault="00A2735C" w:rsidP="00A2735C">
      <w:pPr>
        <w:pStyle w:val="JuList"/>
        <w:ind w:left="0" w:firstLine="0"/>
        <w:rPr>
          <w:b/>
          <w:bCs/>
          <w:lang w:eastAsia="en-US"/>
        </w:rPr>
      </w:pPr>
    </w:p>
    <w:p w:rsidR="00A2735C" w:rsidRPr="00E61F14" w:rsidRDefault="00A2735C" w:rsidP="00A2735C">
      <w:pPr>
        <w:pStyle w:val="JuList"/>
        <w:numPr>
          <w:ilvl w:val="0"/>
          <w:numId w:val="28"/>
        </w:numPr>
        <w:rPr>
          <w:b/>
          <w:bCs/>
          <w:lang w:eastAsia="en-US"/>
        </w:rPr>
      </w:pPr>
      <w:r w:rsidRPr="00E61F14">
        <w:rPr>
          <w:b/>
          <w:bCs/>
          <w:lang w:eastAsia="en-US"/>
        </w:rPr>
        <w:t>TAKES IMMEDIATE AND EFFECTIVE MEASURES TO IMPLEMENT THE RECOMMENDATIONS OF THE PANEL AND TO INFORM THE COMPLAINANT AND THE PANEL ABOUT FURTHER DEVELOPMENTS IN THIS CASE.</w:t>
      </w:r>
    </w:p>
    <w:p w:rsidR="00A2735C" w:rsidRPr="00E61F14" w:rsidRDefault="00A2735C" w:rsidP="00A2735C">
      <w:pPr>
        <w:tabs>
          <w:tab w:val="left" w:pos="357"/>
        </w:tabs>
        <w:autoSpaceDE w:val="0"/>
        <w:jc w:val="both"/>
      </w:pPr>
    </w:p>
    <w:p w:rsidR="00A2735C" w:rsidRPr="00E61F14" w:rsidRDefault="00A2735C" w:rsidP="00A2735C">
      <w:pPr>
        <w:tabs>
          <w:tab w:val="left" w:pos="357"/>
        </w:tabs>
        <w:autoSpaceDE w:val="0"/>
        <w:jc w:val="both"/>
      </w:pPr>
    </w:p>
    <w:p w:rsidR="00A2735C" w:rsidRPr="00E61F14" w:rsidRDefault="00A2735C" w:rsidP="00A2735C">
      <w:pPr>
        <w:tabs>
          <w:tab w:val="left" w:pos="357"/>
        </w:tabs>
        <w:autoSpaceDE w:val="0"/>
        <w:jc w:val="both"/>
      </w:pPr>
    </w:p>
    <w:p w:rsidR="00A2735C" w:rsidRDefault="00A2735C" w:rsidP="00A2735C">
      <w:pPr>
        <w:tabs>
          <w:tab w:val="left" w:pos="357"/>
        </w:tabs>
        <w:autoSpaceDE w:val="0"/>
        <w:jc w:val="both"/>
      </w:pPr>
    </w:p>
    <w:p w:rsidR="00D26C53" w:rsidRDefault="00D26C53" w:rsidP="00A2735C">
      <w:pPr>
        <w:tabs>
          <w:tab w:val="left" w:pos="357"/>
        </w:tabs>
        <w:autoSpaceDE w:val="0"/>
        <w:jc w:val="both"/>
      </w:pPr>
    </w:p>
    <w:p w:rsidR="00D26C53" w:rsidRDefault="00D26C53" w:rsidP="00A2735C">
      <w:pPr>
        <w:tabs>
          <w:tab w:val="left" w:pos="357"/>
        </w:tabs>
        <w:autoSpaceDE w:val="0"/>
        <w:jc w:val="both"/>
      </w:pPr>
    </w:p>
    <w:p w:rsidR="00D26C53" w:rsidRPr="00E61F14" w:rsidRDefault="00D26C53" w:rsidP="00A2735C">
      <w:pPr>
        <w:tabs>
          <w:tab w:val="left" w:pos="357"/>
        </w:tabs>
        <w:autoSpaceDE w:val="0"/>
        <w:jc w:val="both"/>
      </w:pPr>
    </w:p>
    <w:p w:rsidR="00A2735C" w:rsidRPr="00E61F14" w:rsidRDefault="00A2735C" w:rsidP="00A2735C">
      <w:pPr>
        <w:tabs>
          <w:tab w:val="left" w:pos="357"/>
        </w:tabs>
        <w:autoSpaceDE w:val="0"/>
        <w:jc w:val="both"/>
      </w:pPr>
    </w:p>
    <w:p w:rsidR="00A2735C" w:rsidRPr="00E61F14" w:rsidRDefault="00A2735C" w:rsidP="00A2735C">
      <w:pPr>
        <w:autoSpaceDE w:val="0"/>
      </w:pPr>
      <w:r w:rsidRPr="00E61F14">
        <w:t>Andrey ANTONOV</w:t>
      </w:r>
      <w:r w:rsidRPr="00E61F14">
        <w:tab/>
      </w:r>
      <w:r w:rsidRPr="00E61F14">
        <w:tab/>
      </w:r>
      <w:r w:rsidRPr="00E61F14">
        <w:tab/>
      </w:r>
      <w:r w:rsidRPr="00E61F14">
        <w:tab/>
      </w:r>
      <w:r w:rsidRPr="00E61F14">
        <w:tab/>
      </w:r>
      <w:r w:rsidRPr="00E61F14">
        <w:tab/>
      </w:r>
      <w:r w:rsidRPr="00E61F14">
        <w:tab/>
        <w:t xml:space="preserve">Marek NOWICKI Executive Officer </w:t>
      </w:r>
      <w:r w:rsidRPr="00E61F14">
        <w:tab/>
      </w:r>
      <w:r w:rsidRPr="00E61F14">
        <w:tab/>
      </w:r>
      <w:r w:rsidRPr="00E61F14">
        <w:tab/>
      </w:r>
      <w:r w:rsidRPr="00E61F14">
        <w:tab/>
      </w:r>
      <w:r w:rsidRPr="00E61F14">
        <w:tab/>
      </w:r>
      <w:r w:rsidRPr="00E61F14">
        <w:tab/>
        <w:t xml:space="preserve">            Presiding Member</w:t>
      </w:r>
    </w:p>
    <w:p w:rsidR="00A2735C" w:rsidRPr="00E61F14" w:rsidRDefault="00A2735C" w:rsidP="00A2735C">
      <w:r w:rsidRPr="00E61F14">
        <w:br w:type="page"/>
      </w:r>
    </w:p>
    <w:p w:rsidR="00A2735C" w:rsidRPr="00E61F14" w:rsidRDefault="00A2735C" w:rsidP="00A2735C">
      <w:pPr>
        <w:jc w:val="right"/>
        <w:rPr>
          <w:i/>
        </w:rPr>
      </w:pPr>
      <w:r w:rsidRPr="00E61F14">
        <w:rPr>
          <w:i/>
        </w:rPr>
        <w:t>Annex</w:t>
      </w:r>
    </w:p>
    <w:p w:rsidR="00A2735C" w:rsidRPr="00E61F14" w:rsidRDefault="00A2735C" w:rsidP="00A2735C">
      <w:pPr>
        <w:jc w:val="center"/>
      </w:pPr>
      <w:r w:rsidRPr="00E61F14">
        <w:rPr>
          <w:b/>
        </w:rPr>
        <w:t>ABBREVIATIONS AND ACRONYMS</w:t>
      </w:r>
    </w:p>
    <w:p w:rsidR="00A2735C" w:rsidRPr="00E61F14" w:rsidRDefault="00A2735C" w:rsidP="00A2735C">
      <w:pPr>
        <w:autoSpaceDE w:val="0"/>
        <w:jc w:val="both"/>
      </w:pPr>
    </w:p>
    <w:p w:rsidR="00125C13" w:rsidRPr="00E61F14" w:rsidRDefault="00125C13" w:rsidP="00125C13">
      <w:pPr>
        <w:autoSpaceDE w:val="0"/>
        <w:spacing w:line="276" w:lineRule="auto"/>
        <w:ind w:left="540"/>
        <w:jc w:val="both"/>
      </w:pPr>
      <w:r w:rsidRPr="00E61F14">
        <w:rPr>
          <w:b/>
        </w:rPr>
        <w:t xml:space="preserve">CCIU </w:t>
      </w:r>
      <w:r w:rsidRPr="00E61F14">
        <w:t>- Central Criminal Investigation Unit</w:t>
      </w:r>
    </w:p>
    <w:p w:rsidR="00125C13" w:rsidRPr="00E61F14" w:rsidRDefault="00125C13" w:rsidP="00125C13">
      <w:pPr>
        <w:autoSpaceDE w:val="0"/>
        <w:spacing w:line="276" w:lineRule="auto"/>
        <w:ind w:left="540"/>
        <w:jc w:val="both"/>
      </w:pPr>
      <w:r w:rsidRPr="00E61F14">
        <w:rPr>
          <w:b/>
        </w:rPr>
        <w:t xml:space="preserve">DOJ </w:t>
      </w:r>
      <w:r w:rsidRPr="00E61F14">
        <w:t>- Department of Justice</w:t>
      </w:r>
    </w:p>
    <w:p w:rsidR="00125C13" w:rsidRPr="00E61F14" w:rsidRDefault="00125C13" w:rsidP="00125C13">
      <w:pPr>
        <w:autoSpaceDE w:val="0"/>
        <w:spacing w:line="276" w:lineRule="auto"/>
        <w:ind w:left="540"/>
        <w:jc w:val="both"/>
      </w:pPr>
      <w:r w:rsidRPr="00E61F14">
        <w:rPr>
          <w:b/>
        </w:rPr>
        <w:t>DPPO</w:t>
      </w:r>
      <w:r w:rsidRPr="00E61F14">
        <w:t xml:space="preserve"> - District Public Prosecutor’s Office</w:t>
      </w:r>
    </w:p>
    <w:p w:rsidR="00125C13" w:rsidRPr="00E61F14" w:rsidRDefault="00125C13" w:rsidP="00125C13">
      <w:pPr>
        <w:autoSpaceDE w:val="0"/>
        <w:spacing w:line="276" w:lineRule="auto"/>
        <w:ind w:left="540"/>
        <w:jc w:val="both"/>
      </w:pPr>
      <w:r w:rsidRPr="00E61F14">
        <w:rPr>
          <w:b/>
        </w:rPr>
        <w:t>ECHR</w:t>
      </w:r>
      <w:r w:rsidRPr="00E61F14">
        <w:t xml:space="preserve"> - European Convention on Human Rights</w:t>
      </w:r>
    </w:p>
    <w:p w:rsidR="00125C13" w:rsidRPr="00E61F14" w:rsidRDefault="00125C13" w:rsidP="00125C13">
      <w:pPr>
        <w:autoSpaceDE w:val="0"/>
        <w:spacing w:line="276" w:lineRule="auto"/>
        <w:ind w:left="540"/>
        <w:jc w:val="both"/>
      </w:pPr>
      <w:r w:rsidRPr="00E61F14">
        <w:rPr>
          <w:b/>
        </w:rPr>
        <w:t xml:space="preserve">ECtHR </w:t>
      </w:r>
      <w:r w:rsidRPr="00E61F14">
        <w:t xml:space="preserve">- European Court of Human Rights </w:t>
      </w:r>
    </w:p>
    <w:p w:rsidR="00125C13" w:rsidRPr="00E61F14" w:rsidRDefault="00125C13" w:rsidP="00125C13">
      <w:pPr>
        <w:autoSpaceDE w:val="0"/>
        <w:spacing w:line="276" w:lineRule="auto"/>
        <w:ind w:left="540"/>
        <w:jc w:val="both"/>
      </w:pPr>
      <w:r w:rsidRPr="00E61F14">
        <w:rPr>
          <w:b/>
        </w:rPr>
        <w:t>EU</w:t>
      </w:r>
      <w:r w:rsidRPr="00E61F14">
        <w:t xml:space="preserve"> - European Union</w:t>
      </w:r>
    </w:p>
    <w:p w:rsidR="00125C13" w:rsidRPr="00E61F14" w:rsidRDefault="00125C13" w:rsidP="00125C13">
      <w:pPr>
        <w:autoSpaceDE w:val="0"/>
        <w:spacing w:line="276" w:lineRule="auto"/>
        <w:ind w:left="540"/>
        <w:jc w:val="both"/>
      </w:pPr>
      <w:r w:rsidRPr="00E61F14">
        <w:rPr>
          <w:b/>
        </w:rPr>
        <w:t>EULEX</w:t>
      </w:r>
      <w:r w:rsidRPr="00E61F14">
        <w:t xml:space="preserve"> - European Union Rule of Law Mission in Kosovo</w:t>
      </w:r>
    </w:p>
    <w:p w:rsidR="00125C13" w:rsidRPr="00E61F14" w:rsidRDefault="00125C13" w:rsidP="00125C13">
      <w:pPr>
        <w:autoSpaceDE w:val="0"/>
        <w:spacing w:line="276" w:lineRule="auto"/>
        <w:ind w:left="540"/>
        <w:jc w:val="both"/>
      </w:pPr>
      <w:r w:rsidRPr="00E61F14">
        <w:rPr>
          <w:b/>
        </w:rPr>
        <w:t xml:space="preserve">FRY </w:t>
      </w:r>
      <w:r w:rsidRPr="00E61F14">
        <w:t xml:space="preserve">- Federal Republic of Yugoslavia </w:t>
      </w:r>
    </w:p>
    <w:p w:rsidR="00125C13" w:rsidRPr="00E61F14" w:rsidRDefault="00125C13" w:rsidP="00125C13">
      <w:pPr>
        <w:autoSpaceDE w:val="0"/>
        <w:spacing w:line="276" w:lineRule="auto"/>
        <w:ind w:left="540"/>
        <w:jc w:val="both"/>
      </w:pPr>
      <w:r w:rsidRPr="00E61F14">
        <w:rPr>
          <w:b/>
        </w:rPr>
        <w:t xml:space="preserve">HRAP </w:t>
      </w:r>
      <w:r w:rsidRPr="00E61F14">
        <w:t>- Human Rights Advisory Panel</w:t>
      </w:r>
    </w:p>
    <w:p w:rsidR="00125C13" w:rsidRPr="00E61F14" w:rsidRDefault="00125C13" w:rsidP="00125C13">
      <w:pPr>
        <w:autoSpaceDE w:val="0"/>
        <w:spacing w:line="276" w:lineRule="auto"/>
        <w:ind w:left="540"/>
        <w:jc w:val="both"/>
      </w:pPr>
      <w:r w:rsidRPr="00E61F14">
        <w:rPr>
          <w:b/>
        </w:rPr>
        <w:t>HRC</w:t>
      </w:r>
      <w:r w:rsidRPr="00E61F14">
        <w:t xml:space="preserve"> - United Nation Human Rights Committee</w:t>
      </w:r>
    </w:p>
    <w:p w:rsidR="00125C13" w:rsidRPr="00E61F14" w:rsidRDefault="00125C13" w:rsidP="00125C13">
      <w:pPr>
        <w:autoSpaceDE w:val="0"/>
        <w:spacing w:line="276" w:lineRule="auto"/>
        <w:ind w:left="540"/>
        <w:jc w:val="both"/>
      </w:pPr>
      <w:proofErr w:type="spellStart"/>
      <w:r w:rsidRPr="00E61F14">
        <w:rPr>
          <w:b/>
        </w:rPr>
        <w:t>IACtHR</w:t>
      </w:r>
      <w:proofErr w:type="spellEnd"/>
      <w:r w:rsidRPr="00E61F14">
        <w:rPr>
          <w:b/>
        </w:rPr>
        <w:t xml:space="preserve"> </w:t>
      </w:r>
      <w:r w:rsidRPr="00E61F14">
        <w:t>- Inter-American Court of Human Rights</w:t>
      </w:r>
    </w:p>
    <w:p w:rsidR="00125C13" w:rsidRPr="00E61F14" w:rsidRDefault="00125C13" w:rsidP="00125C13">
      <w:pPr>
        <w:autoSpaceDE w:val="0"/>
        <w:spacing w:line="276" w:lineRule="auto"/>
        <w:ind w:left="540"/>
        <w:jc w:val="both"/>
      </w:pPr>
      <w:r w:rsidRPr="00E61F14">
        <w:rPr>
          <w:b/>
        </w:rPr>
        <w:t xml:space="preserve">ICCPR </w:t>
      </w:r>
      <w:r w:rsidRPr="00E61F14">
        <w:t>- International Covenant on Civil and Political Rights</w:t>
      </w:r>
    </w:p>
    <w:p w:rsidR="00125C13" w:rsidRPr="00E61F14" w:rsidRDefault="00125C13" w:rsidP="00125C13">
      <w:pPr>
        <w:autoSpaceDE w:val="0"/>
        <w:spacing w:line="276" w:lineRule="auto"/>
        <w:ind w:left="540"/>
        <w:jc w:val="both"/>
      </w:pPr>
      <w:r w:rsidRPr="00E61F14">
        <w:rPr>
          <w:b/>
        </w:rPr>
        <w:t>ICMP</w:t>
      </w:r>
      <w:r w:rsidRPr="00E61F14">
        <w:t xml:space="preserve"> - International Commission of Missing Persons</w:t>
      </w:r>
    </w:p>
    <w:p w:rsidR="00125C13" w:rsidRPr="00E61F14" w:rsidRDefault="00125C13" w:rsidP="00125C13">
      <w:pPr>
        <w:autoSpaceDE w:val="0"/>
        <w:spacing w:line="276" w:lineRule="auto"/>
        <w:ind w:left="540"/>
        <w:jc w:val="both"/>
      </w:pPr>
      <w:r w:rsidRPr="00E61F14">
        <w:rPr>
          <w:b/>
        </w:rPr>
        <w:t>ICRC</w:t>
      </w:r>
      <w:r w:rsidRPr="00E61F14">
        <w:t xml:space="preserve"> - International Committee of the Red Cross</w:t>
      </w:r>
    </w:p>
    <w:p w:rsidR="00125C13" w:rsidRPr="00E61F14" w:rsidRDefault="00125C13" w:rsidP="00125C13">
      <w:pPr>
        <w:autoSpaceDE w:val="0"/>
        <w:spacing w:line="276" w:lineRule="auto"/>
        <w:ind w:left="540"/>
        <w:jc w:val="both"/>
      </w:pPr>
      <w:r w:rsidRPr="00E61F14">
        <w:rPr>
          <w:b/>
        </w:rPr>
        <w:t xml:space="preserve">ICTY </w:t>
      </w:r>
      <w:r w:rsidRPr="00E61F14">
        <w:t>- International Criminal Tribunal for former Yugoslavia</w:t>
      </w:r>
    </w:p>
    <w:p w:rsidR="00125C13" w:rsidRPr="00E61F14" w:rsidRDefault="00125C13" w:rsidP="00125C13">
      <w:pPr>
        <w:autoSpaceDE w:val="0"/>
        <w:spacing w:line="276" w:lineRule="auto"/>
        <w:ind w:left="540"/>
        <w:jc w:val="both"/>
      </w:pPr>
      <w:r w:rsidRPr="00E61F14">
        <w:rPr>
          <w:b/>
        </w:rPr>
        <w:t>KFOR</w:t>
      </w:r>
      <w:r w:rsidRPr="00E61F14">
        <w:t xml:space="preserve"> - International Security Force (commonly known as Kosovo Force)</w:t>
      </w:r>
    </w:p>
    <w:p w:rsidR="00125C13" w:rsidRPr="00E61F14" w:rsidRDefault="00125C13" w:rsidP="00125C13">
      <w:pPr>
        <w:autoSpaceDE w:val="0"/>
        <w:spacing w:line="276" w:lineRule="auto"/>
        <w:ind w:left="540"/>
        <w:jc w:val="both"/>
      </w:pPr>
      <w:r w:rsidRPr="00E61F14">
        <w:rPr>
          <w:b/>
        </w:rPr>
        <w:t>KLA</w:t>
      </w:r>
      <w:r w:rsidRPr="00E61F14">
        <w:t xml:space="preserve"> - Kosovo Liberation Army</w:t>
      </w:r>
    </w:p>
    <w:p w:rsidR="00125C13" w:rsidRPr="00E61F14" w:rsidRDefault="00125C13" w:rsidP="00125C13">
      <w:pPr>
        <w:autoSpaceDE w:val="0"/>
        <w:spacing w:line="276" w:lineRule="auto"/>
        <w:ind w:left="540"/>
        <w:jc w:val="both"/>
        <w:rPr>
          <w:b/>
        </w:rPr>
      </w:pPr>
      <w:r w:rsidRPr="00E61F14">
        <w:rPr>
          <w:b/>
          <w:lang w:val="en-GB"/>
        </w:rPr>
        <w:t>KPS</w:t>
      </w:r>
      <w:r w:rsidRPr="00E61F14">
        <w:rPr>
          <w:lang w:val="en-GB"/>
        </w:rPr>
        <w:t xml:space="preserve"> - Kosovo Police Service</w:t>
      </w:r>
    </w:p>
    <w:p w:rsidR="00125C13" w:rsidRPr="00E61F14" w:rsidRDefault="00125C13" w:rsidP="00125C13">
      <w:pPr>
        <w:autoSpaceDE w:val="0"/>
        <w:spacing w:line="276" w:lineRule="auto"/>
        <w:ind w:left="540"/>
        <w:jc w:val="both"/>
        <w:rPr>
          <w:b/>
        </w:rPr>
      </w:pPr>
      <w:proofErr w:type="spellStart"/>
      <w:r w:rsidRPr="00E61F14">
        <w:rPr>
          <w:b/>
        </w:rPr>
        <w:t>MoU</w:t>
      </w:r>
      <w:proofErr w:type="spellEnd"/>
      <w:r w:rsidRPr="00E61F14">
        <w:rPr>
          <w:b/>
        </w:rPr>
        <w:t xml:space="preserve"> - </w:t>
      </w:r>
      <w:r w:rsidRPr="00E61F14">
        <w:t>Memorandum of Understanding</w:t>
      </w:r>
    </w:p>
    <w:p w:rsidR="00125C13" w:rsidRPr="00E61F14" w:rsidRDefault="00125C13" w:rsidP="00125C13">
      <w:pPr>
        <w:autoSpaceDE w:val="0"/>
        <w:spacing w:line="276" w:lineRule="auto"/>
        <w:ind w:left="540"/>
        <w:jc w:val="both"/>
      </w:pPr>
      <w:r w:rsidRPr="00E61F14">
        <w:rPr>
          <w:b/>
        </w:rPr>
        <w:t xml:space="preserve">MPU </w:t>
      </w:r>
      <w:r w:rsidRPr="00E61F14">
        <w:t>- Missing Persons Unit</w:t>
      </w:r>
    </w:p>
    <w:p w:rsidR="00125C13" w:rsidRPr="00E61F14" w:rsidRDefault="00125C13" w:rsidP="00125C13">
      <w:pPr>
        <w:autoSpaceDE w:val="0"/>
        <w:spacing w:line="276" w:lineRule="auto"/>
        <w:ind w:left="540"/>
        <w:jc w:val="both"/>
      </w:pPr>
      <w:r w:rsidRPr="00E61F14">
        <w:rPr>
          <w:b/>
        </w:rPr>
        <w:t xml:space="preserve">MUP - </w:t>
      </w:r>
      <w:r w:rsidRPr="00E61F14">
        <w:rPr>
          <w:lang w:val="en-GB"/>
        </w:rPr>
        <w:t xml:space="preserve">Serbian Ministry of Internal Affairs (Serbian: </w:t>
      </w:r>
      <w:r w:rsidRPr="00E61F14">
        <w:rPr>
          <w:i/>
          <w:lang w:val="ru-RU"/>
        </w:rPr>
        <w:t>Министарство</w:t>
      </w:r>
      <w:r w:rsidRPr="00E61F14">
        <w:rPr>
          <w:i/>
        </w:rPr>
        <w:t xml:space="preserve"> </w:t>
      </w:r>
      <w:r w:rsidRPr="00E61F14">
        <w:rPr>
          <w:i/>
          <w:lang w:val="ru-RU"/>
        </w:rPr>
        <w:t>унутрашних</w:t>
      </w:r>
      <w:r w:rsidRPr="00E61F14">
        <w:rPr>
          <w:i/>
        </w:rPr>
        <w:t xml:space="preserve"> </w:t>
      </w:r>
      <w:r w:rsidRPr="00E61F14">
        <w:rPr>
          <w:i/>
          <w:lang w:val="ru-RU"/>
        </w:rPr>
        <w:t>послова</w:t>
      </w:r>
      <w:r w:rsidRPr="00E61F14">
        <w:t>)</w:t>
      </w:r>
    </w:p>
    <w:p w:rsidR="00125C13" w:rsidRPr="00E61F14" w:rsidRDefault="00125C13" w:rsidP="00125C13">
      <w:pPr>
        <w:autoSpaceDE w:val="0"/>
        <w:spacing w:line="276" w:lineRule="auto"/>
        <w:ind w:left="540"/>
        <w:jc w:val="both"/>
      </w:pPr>
      <w:r w:rsidRPr="00E61F14">
        <w:rPr>
          <w:b/>
        </w:rPr>
        <w:t>NATO</w:t>
      </w:r>
      <w:r w:rsidRPr="00E61F14">
        <w:t xml:space="preserve"> - North Atlantic Treaty Organization </w:t>
      </w:r>
    </w:p>
    <w:p w:rsidR="00125C13" w:rsidRPr="00E61F14" w:rsidRDefault="00125C13" w:rsidP="00125C13">
      <w:pPr>
        <w:autoSpaceDE w:val="0"/>
        <w:spacing w:line="276" w:lineRule="auto"/>
        <w:ind w:left="540"/>
        <w:jc w:val="both"/>
      </w:pPr>
      <w:r w:rsidRPr="00E61F14">
        <w:rPr>
          <w:b/>
        </w:rPr>
        <w:t>OMPF</w:t>
      </w:r>
      <w:r w:rsidRPr="00E61F14">
        <w:t xml:space="preserve"> - Office on Missing Persons and Forensics</w:t>
      </w:r>
    </w:p>
    <w:p w:rsidR="00125C13" w:rsidRPr="00E61F14" w:rsidRDefault="00125C13" w:rsidP="00125C13">
      <w:pPr>
        <w:autoSpaceDE w:val="0"/>
        <w:spacing w:line="276" w:lineRule="auto"/>
        <w:ind w:left="540"/>
        <w:jc w:val="both"/>
      </w:pPr>
      <w:r w:rsidRPr="00E61F14">
        <w:rPr>
          <w:b/>
        </w:rPr>
        <w:t>OSCE</w:t>
      </w:r>
      <w:r w:rsidRPr="00E61F14">
        <w:t xml:space="preserve"> - Organization for Security and Cooperation in Europe</w:t>
      </w:r>
    </w:p>
    <w:p w:rsidR="00125C13" w:rsidRPr="00E61F14" w:rsidRDefault="00125C13" w:rsidP="00125C13">
      <w:pPr>
        <w:autoSpaceDE w:val="0"/>
        <w:spacing w:line="276" w:lineRule="auto"/>
        <w:ind w:left="540"/>
        <w:jc w:val="both"/>
      </w:pPr>
      <w:r w:rsidRPr="00E61F14">
        <w:rPr>
          <w:b/>
        </w:rPr>
        <w:t xml:space="preserve">RIU - </w:t>
      </w:r>
      <w:r w:rsidRPr="00E61F14">
        <w:t>Regional Investigation Unit</w:t>
      </w:r>
    </w:p>
    <w:p w:rsidR="00125C13" w:rsidRPr="00E61F14" w:rsidRDefault="00125C13" w:rsidP="00125C13">
      <w:pPr>
        <w:autoSpaceDE w:val="0"/>
        <w:spacing w:line="276" w:lineRule="auto"/>
        <w:ind w:left="540"/>
        <w:jc w:val="both"/>
      </w:pPr>
      <w:r w:rsidRPr="00E61F14">
        <w:rPr>
          <w:b/>
        </w:rPr>
        <w:t>SRSG</w:t>
      </w:r>
      <w:r w:rsidRPr="00E61F14">
        <w:t xml:space="preserve"> - Special Representative of the Secretary-General </w:t>
      </w:r>
    </w:p>
    <w:p w:rsidR="00125C13" w:rsidRPr="00E61F14" w:rsidRDefault="00125C13" w:rsidP="00125C13">
      <w:pPr>
        <w:autoSpaceDE w:val="0"/>
        <w:spacing w:line="276" w:lineRule="auto"/>
        <w:ind w:left="540"/>
        <w:jc w:val="both"/>
      </w:pPr>
      <w:r w:rsidRPr="00E61F14">
        <w:rPr>
          <w:b/>
        </w:rPr>
        <w:t>UN</w:t>
      </w:r>
      <w:r w:rsidRPr="00E61F14">
        <w:t xml:space="preserve"> - United Nations</w:t>
      </w:r>
    </w:p>
    <w:p w:rsidR="00125C13" w:rsidRPr="00E61F14" w:rsidRDefault="00125C13" w:rsidP="00125C13">
      <w:pPr>
        <w:autoSpaceDE w:val="0"/>
        <w:spacing w:line="276" w:lineRule="auto"/>
        <w:ind w:left="540"/>
        <w:jc w:val="both"/>
      </w:pPr>
      <w:r w:rsidRPr="00E61F14">
        <w:rPr>
          <w:b/>
        </w:rPr>
        <w:t xml:space="preserve">UNHCR </w:t>
      </w:r>
      <w:r w:rsidRPr="00E61F14">
        <w:t>- United Nations High Commissioner for Refugees</w:t>
      </w:r>
    </w:p>
    <w:p w:rsidR="00125C13" w:rsidRPr="00E61F14" w:rsidRDefault="00125C13" w:rsidP="00125C13">
      <w:pPr>
        <w:autoSpaceDE w:val="0"/>
        <w:spacing w:line="276" w:lineRule="auto"/>
        <w:ind w:left="540"/>
        <w:jc w:val="both"/>
      </w:pPr>
      <w:r w:rsidRPr="00E61F14">
        <w:rPr>
          <w:b/>
        </w:rPr>
        <w:t>UNMIK</w:t>
      </w:r>
      <w:r w:rsidRPr="00E61F14">
        <w:t xml:space="preserve"> - United Nations Interim Administration Mission in Kosovo </w:t>
      </w:r>
    </w:p>
    <w:p w:rsidR="00125C13" w:rsidRPr="00E61F14" w:rsidRDefault="00125C13" w:rsidP="00125C13">
      <w:pPr>
        <w:autoSpaceDE w:val="0"/>
        <w:spacing w:line="276" w:lineRule="auto"/>
        <w:ind w:left="540"/>
        <w:jc w:val="both"/>
      </w:pPr>
      <w:r w:rsidRPr="00E61F14">
        <w:rPr>
          <w:b/>
        </w:rPr>
        <w:t>VRIC</w:t>
      </w:r>
      <w:r w:rsidRPr="00E61F14">
        <w:t xml:space="preserve"> - Victim Recovery and Identification Commission</w:t>
      </w:r>
    </w:p>
    <w:p w:rsidR="003F7D67" w:rsidRDefault="00125C13">
      <w:pPr>
        <w:autoSpaceDE w:val="0"/>
        <w:spacing w:line="276" w:lineRule="auto"/>
        <w:ind w:left="540"/>
        <w:jc w:val="both"/>
      </w:pPr>
      <w:r w:rsidRPr="00E61F14">
        <w:rPr>
          <w:b/>
        </w:rPr>
        <w:t xml:space="preserve">WCIU </w:t>
      </w:r>
      <w:r w:rsidRPr="00E61F14">
        <w:t>- War Crimes Investigation Unit</w:t>
      </w:r>
    </w:p>
    <w:sectPr w:rsidR="003F7D67" w:rsidSect="00910D23">
      <w:headerReference w:type="default" r:id="rId11"/>
      <w:pgSz w:w="12240" w:h="15840"/>
      <w:pgMar w:top="709" w:right="1608" w:bottom="907" w:left="1701"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FA" w:rsidRDefault="00EF36FA">
      <w:r>
        <w:separator/>
      </w:r>
    </w:p>
  </w:endnote>
  <w:endnote w:type="continuationSeparator" w:id="0">
    <w:p w:rsidR="00EF36FA" w:rsidRDefault="00EF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FA" w:rsidRDefault="00EF36FA">
      <w:r>
        <w:separator/>
      </w:r>
    </w:p>
  </w:footnote>
  <w:footnote w:type="continuationSeparator" w:id="0">
    <w:p w:rsidR="00EF36FA" w:rsidRDefault="00EF36FA">
      <w:r>
        <w:continuationSeparator/>
      </w:r>
    </w:p>
  </w:footnote>
  <w:footnote w:id="1">
    <w:p w:rsidR="00ED7801" w:rsidRPr="009B38AB" w:rsidRDefault="00ED7801" w:rsidP="002565AE">
      <w:pPr>
        <w:pStyle w:val="FootnoteText"/>
        <w:rPr>
          <w:rFonts w:ascii="Times New Roman" w:hAnsi="Times New Roman"/>
          <w:sz w:val="20"/>
        </w:rPr>
      </w:pPr>
      <w:r w:rsidRPr="009B38AB">
        <w:rPr>
          <w:rStyle w:val="FootnoteReference"/>
          <w:rFonts w:ascii="Times New Roman" w:hAnsi="Times New Roman"/>
          <w:sz w:val="20"/>
        </w:rPr>
        <w:footnoteRef/>
      </w:r>
      <w:r w:rsidRPr="009B38AB">
        <w:rPr>
          <w:rFonts w:ascii="Times New Roman" w:hAnsi="Times New Roman"/>
          <w:sz w:val="20"/>
        </w:rPr>
        <w:t xml:space="preserve"> A list of abbreviations and acronyms contained in the text can be found in the attached Annex.</w:t>
      </w:r>
    </w:p>
  </w:footnote>
  <w:footnote w:id="2">
    <w:p w:rsidR="00ED7801" w:rsidRPr="003B2F19" w:rsidRDefault="00ED7801" w:rsidP="002565AE">
      <w:pPr>
        <w:pStyle w:val="FootnoteText"/>
        <w:jc w:val="both"/>
        <w:rPr>
          <w:rFonts w:ascii="Times New Roman" w:hAnsi="Times New Roman"/>
          <w:sz w:val="20"/>
        </w:rPr>
      </w:pPr>
      <w:r w:rsidRPr="009B38AB">
        <w:rPr>
          <w:rStyle w:val="FootnoteReference"/>
          <w:rFonts w:ascii="Times New Roman" w:hAnsi="Times New Roman"/>
          <w:sz w:val="20"/>
        </w:rPr>
        <w:footnoteRef/>
      </w:r>
      <w:r w:rsidRPr="009B38AB">
        <w:rPr>
          <w:rFonts w:ascii="Times New Roman" w:hAnsi="Times New Roman"/>
          <w:sz w:val="20"/>
        </w:rPr>
        <w:t xml:space="preserve"> The references drawn upon by the Panel in setting out this general background include: OSCE, “As </w:t>
      </w:r>
      <w:proofErr w:type="gramStart"/>
      <w:r w:rsidRPr="009B38AB">
        <w:rPr>
          <w:rFonts w:ascii="Times New Roman" w:hAnsi="Times New Roman"/>
          <w:sz w:val="20"/>
        </w:rPr>
        <w:t>Seen</w:t>
      </w:r>
      <w:proofErr w:type="gramEnd"/>
      <w:r w:rsidRPr="009B38AB">
        <w:rPr>
          <w:rFonts w:ascii="Times New Roman" w:hAnsi="Times New Roman"/>
          <w:sz w:val="20"/>
        </w:rPr>
        <w:t>, as Told”, Vol. I (October 1998 – June 1999) and Vol. II (14 June – 31 October 1999); quarterly reports of the UN Secretary-General on the United Nations Interim Administration in Kosovo; UNMIK Police Annual Reports (2000, 2001); Humanitarian Law Centre, “Abductions and Disappearances of non-Albanians in Kosovo</w:t>
      </w:r>
      <w:r w:rsidRPr="003B2F19">
        <w:rPr>
          <w:rFonts w:ascii="Times New Roman" w:hAnsi="Times New Roman"/>
          <w:sz w:val="20"/>
        </w:rPr>
        <w:t>”(2001); Humanitarian Law Centre, “Kosovo Memory Book” (htpp://www.kosovomemorybook.org); UNMIK Office on Missing Persons and Forensics, “Activity Report 2002-2004”; European Court of Human Rights,</w:t>
      </w:r>
      <w:r w:rsidRPr="003B2F19">
        <w:rPr>
          <w:rFonts w:ascii="Times New Roman" w:hAnsi="Times New Roman"/>
          <w:i/>
          <w:sz w:val="20"/>
        </w:rPr>
        <w:t xml:space="preserve"> </w:t>
      </w:r>
      <w:proofErr w:type="spellStart"/>
      <w:r w:rsidRPr="003B2F19">
        <w:rPr>
          <w:rFonts w:ascii="Times New Roman" w:hAnsi="Times New Roman"/>
          <w:i/>
          <w:sz w:val="20"/>
        </w:rPr>
        <w:t>Behrami</w:t>
      </w:r>
      <w:proofErr w:type="spellEnd"/>
      <w:r w:rsidRPr="003B2F19">
        <w:rPr>
          <w:rFonts w:ascii="Times New Roman" w:hAnsi="Times New Roman"/>
          <w:i/>
          <w:sz w:val="20"/>
        </w:rPr>
        <w:t xml:space="preserve"> and </w:t>
      </w:r>
      <w:proofErr w:type="spellStart"/>
      <w:r w:rsidRPr="003B2F19">
        <w:rPr>
          <w:rFonts w:ascii="Times New Roman" w:hAnsi="Times New Roman"/>
          <w:i/>
          <w:sz w:val="20"/>
        </w:rPr>
        <w:t>Behrami</w:t>
      </w:r>
      <w:proofErr w:type="spellEnd"/>
      <w:r w:rsidRPr="003B2F19">
        <w:rPr>
          <w:rFonts w:ascii="Times New Roman" w:hAnsi="Times New Roman"/>
          <w:i/>
          <w:sz w:val="20"/>
        </w:rPr>
        <w:t xml:space="preserve"> v. France</w:t>
      </w:r>
      <w:r w:rsidRPr="003B2F19">
        <w:rPr>
          <w:rFonts w:ascii="Times New Roman" w:hAnsi="Times New Roman"/>
          <w:sz w:val="20"/>
        </w:rPr>
        <w:t xml:space="preserve"> and </w:t>
      </w:r>
      <w:proofErr w:type="spellStart"/>
      <w:r w:rsidRPr="003B2F19">
        <w:rPr>
          <w:rFonts w:ascii="Times New Roman" w:hAnsi="Times New Roman"/>
          <w:i/>
          <w:sz w:val="20"/>
        </w:rPr>
        <w:t>Saramati</w:t>
      </w:r>
      <w:proofErr w:type="spellEnd"/>
      <w:r w:rsidRPr="003B2F19">
        <w:rPr>
          <w:rFonts w:ascii="Times New Roman" w:hAnsi="Times New Roman"/>
          <w:i/>
          <w:sz w:val="20"/>
        </w:rPr>
        <w:t xml:space="preserve"> v. France, Germany and Norway</w:t>
      </w:r>
      <w:r w:rsidRPr="003B2F19">
        <w:rPr>
          <w:rFonts w:ascii="Times New Roman" w:hAnsi="Times New Roman"/>
          <w:sz w:val="20"/>
        </w:rPr>
        <w:t xml:space="preserve">, nos. </w:t>
      </w:r>
      <w:r w:rsidRPr="003B2F19">
        <w:rPr>
          <w:rStyle w:val="sb8d990e2"/>
          <w:rFonts w:ascii="Times New Roman" w:hAnsi="Times New Roman"/>
          <w:sz w:val="20"/>
        </w:rPr>
        <w:t>71412/01 and</w:t>
      </w:r>
      <w:r w:rsidRPr="003B2F19">
        <w:rPr>
          <w:rFonts w:ascii="Times New Roman" w:hAnsi="Times New Roman"/>
          <w:sz w:val="20"/>
        </w:rPr>
        <w:t xml:space="preserve"> </w:t>
      </w:r>
      <w:r w:rsidRPr="003B2F19">
        <w:rPr>
          <w:rStyle w:val="sb8d990e2"/>
          <w:rFonts w:ascii="Times New Roman" w:hAnsi="Times New Roman"/>
          <w:sz w:val="20"/>
        </w:rPr>
        <w:t xml:space="preserve">78166/01, </w:t>
      </w:r>
      <w:r w:rsidRPr="003B2F19">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3B2F19">
          <w:rPr>
            <w:rStyle w:val="Hyperlink"/>
            <w:rFonts w:ascii="Times New Roman" w:hAnsi="Times New Roman"/>
            <w:sz w:val="20"/>
          </w:rPr>
          <w:t>www.unhchr.org</w:t>
        </w:r>
      </w:hyperlink>
      <w:r w:rsidRPr="003B2F19">
        <w:rPr>
          <w:rFonts w:ascii="Times New Roman" w:hAnsi="Times New Roman"/>
          <w:sz w:val="20"/>
        </w:rPr>
        <w:t xml:space="preserve">) and by the International Committee of the Red Cross (available at </w:t>
      </w:r>
      <w:hyperlink r:id="rId2" w:history="1">
        <w:r w:rsidRPr="003B2F19">
          <w:rPr>
            <w:rStyle w:val="Hyperlink"/>
            <w:rFonts w:ascii="Times New Roman" w:hAnsi="Times New Roman"/>
            <w:sz w:val="20"/>
          </w:rPr>
          <w:t>http://familylinks.icrc.org/kosovo/en</w:t>
        </w:r>
      </w:hyperlink>
      <w:r w:rsidRPr="003B2F19">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01" w:rsidRPr="00323175" w:rsidRDefault="00ED7801">
    <w:pPr>
      <w:pStyle w:val="Header"/>
      <w:jc w:val="right"/>
      <w:rPr>
        <w:sz w:val="22"/>
        <w:szCs w:val="22"/>
      </w:rPr>
    </w:pPr>
    <w:r w:rsidRPr="00323175">
      <w:rPr>
        <w:sz w:val="22"/>
        <w:szCs w:val="22"/>
      </w:rPr>
      <w:fldChar w:fldCharType="begin"/>
    </w:r>
    <w:r w:rsidRPr="00323175">
      <w:rPr>
        <w:sz w:val="22"/>
        <w:szCs w:val="22"/>
      </w:rPr>
      <w:instrText xml:space="preserve"> PAGE   \* MERGEFORMAT </w:instrText>
    </w:r>
    <w:r w:rsidRPr="00323175">
      <w:rPr>
        <w:sz w:val="22"/>
        <w:szCs w:val="22"/>
      </w:rPr>
      <w:fldChar w:fldCharType="separate"/>
    </w:r>
    <w:r w:rsidR="007D1B41">
      <w:rPr>
        <w:noProof/>
        <w:sz w:val="22"/>
        <w:szCs w:val="22"/>
      </w:rPr>
      <w:t>21</w:t>
    </w:r>
    <w:r w:rsidRPr="00323175">
      <w:rPr>
        <w:sz w:val="22"/>
        <w:szCs w:val="22"/>
      </w:rPr>
      <w:fldChar w:fldCharType="end"/>
    </w:r>
  </w:p>
  <w:p w:rsidR="00ED7801" w:rsidRDefault="00ED7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C278D6"/>
    <w:multiLevelType w:val="hybridMultilevel"/>
    <w:tmpl w:val="9F4001B2"/>
    <w:lvl w:ilvl="0" w:tplc="FEEE7A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41526C"/>
    <w:multiLevelType w:val="hybridMultilevel"/>
    <w:tmpl w:val="186C3570"/>
    <w:lvl w:ilvl="0" w:tplc="CE4A6728">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6159C9"/>
    <w:multiLevelType w:val="hybridMultilevel"/>
    <w:tmpl w:val="574EA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760E8"/>
    <w:multiLevelType w:val="hybridMultilevel"/>
    <w:tmpl w:val="9F4001B2"/>
    <w:lvl w:ilvl="0" w:tplc="FEEE7A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80C02"/>
    <w:multiLevelType w:val="hybridMultilevel"/>
    <w:tmpl w:val="D102F0DA"/>
    <w:lvl w:ilvl="0" w:tplc="7FF8B3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F55D7C"/>
    <w:multiLevelType w:val="hybridMultilevel"/>
    <w:tmpl w:val="734230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F5AD0"/>
    <w:multiLevelType w:val="hybridMultilevel"/>
    <w:tmpl w:val="E52444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2">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7"/>
  </w:num>
  <w:num w:numId="4">
    <w:abstractNumId w:val="11"/>
  </w:num>
  <w:num w:numId="5">
    <w:abstractNumId w:val="31"/>
  </w:num>
  <w:num w:numId="6">
    <w:abstractNumId w:val="16"/>
  </w:num>
  <w:num w:numId="7">
    <w:abstractNumId w:val="14"/>
  </w:num>
  <w:num w:numId="8">
    <w:abstractNumId w:val="30"/>
  </w:num>
  <w:num w:numId="9">
    <w:abstractNumId w:val="3"/>
  </w:num>
  <w:num w:numId="10">
    <w:abstractNumId w:val="24"/>
  </w:num>
  <w:num w:numId="11">
    <w:abstractNumId w:val="18"/>
  </w:num>
  <w:num w:numId="12">
    <w:abstractNumId w:val="5"/>
  </w:num>
  <w:num w:numId="13">
    <w:abstractNumId w:val="12"/>
  </w:num>
  <w:num w:numId="14">
    <w:abstractNumId w:val="19"/>
  </w:num>
  <w:num w:numId="15">
    <w:abstractNumId w:val="26"/>
  </w:num>
  <w:num w:numId="16">
    <w:abstractNumId w:val="21"/>
  </w:num>
  <w:num w:numId="17">
    <w:abstractNumId w:val="0"/>
  </w:num>
  <w:num w:numId="18">
    <w:abstractNumId w:val="8"/>
  </w:num>
  <w:num w:numId="19">
    <w:abstractNumId w:val="29"/>
  </w:num>
  <w:num w:numId="20">
    <w:abstractNumId w:val="15"/>
  </w:num>
  <w:num w:numId="21">
    <w:abstractNumId w:val="4"/>
  </w:num>
  <w:num w:numId="22">
    <w:abstractNumId w:val="6"/>
  </w:num>
  <w:num w:numId="23">
    <w:abstractNumId w:val="20"/>
  </w:num>
  <w:num w:numId="24">
    <w:abstractNumId w:val="9"/>
  </w:num>
  <w:num w:numId="25">
    <w:abstractNumId w:val="22"/>
  </w:num>
  <w:num w:numId="26">
    <w:abstractNumId w:val="23"/>
  </w:num>
  <w:num w:numId="27">
    <w:abstractNumId w:val="27"/>
  </w:num>
  <w:num w:numId="28">
    <w:abstractNumId w:val="2"/>
  </w:num>
  <w:num w:numId="29">
    <w:abstractNumId w:val="1"/>
  </w:num>
  <w:num w:numId="30">
    <w:abstractNumId w:val="13"/>
  </w:num>
  <w:num w:numId="31">
    <w:abstractNumId w:val="25"/>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536C"/>
    <w:rsid w:val="0000633A"/>
    <w:rsid w:val="00025BD8"/>
    <w:rsid w:val="00025D67"/>
    <w:rsid w:val="00033882"/>
    <w:rsid w:val="00053D82"/>
    <w:rsid w:val="00055075"/>
    <w:rsid w:val="00057B23"/>
    <w:rsid w:val="00064E34"/>
    <w:rsid w:val="00077DE9"/>
    <w:rsid w:val="00084025"/>
    <w:rsid w:val="0008489F"/>
    <w:rsid w:val="00090565"/>
    <w:rsid w:val="00094FA3"/>
    <w:rsid w:val="000A4C40"/>
    <w:rsid w:val="000A7439"/>
    <w:rsid w:val="000B46F6"/>
    <w:rsid w:val="000B5C31"/>
    <w:rsid w:val="000D0543"/>
    <w:rsid w:val="000D5BCF"/>
    <w:rsid w:val="000E03F0"/>
    <w:rsid w:val="000E23B6"/>
    <w:rsid w:val="000E72BC"/>
    <w:rsid w:val="000F7E70"/>
    <w:rsid w:val="001003BC"/>
    <w:rsid w:val="001018B0"/>
    <w:rsid w:val="00125C13"/>
    <w:rsid w:val="001350FB"/>
    <w:rsid w:val="001403C2"/>
    <w:rsid w:val="001449C9"/>
    <w:rsid w:val="00150A63"/>
    <w:rsid w:val="001512A5"/>
    <w:rsid w:val="0016154E"/>
    <w:rsid w:val="00164407"/>
    <w:rsid w:val="001727C1"/>
    <w:rsid w:val="00173F75"/>
    <w:rsid w:val="00177018"/>
    <w:rsid w:val="001837CC"/>
    <w:rsid w:val="001852D9"/>
    <w:rsid w:val="00193A10"/>
    <w:rsid w:val="00194191"/>
    <w:rsid w:val="00194800"/>
    <w:rsid w:val="001A08B0"/>
    <w:rsid w:val="001A310C"/>
    <w:rsid w:val="001A664E"/>
    <w:rsid w:val="001B0A6E"/>
    <w:rsid w:val="001B165C"/>
    <w:rsid w:val="001B349D"/>
    <w:rsid w:val="001B4F35"/>
    <w:rsid w:val="001B7E46"/>
    <w:rsid w:val="001C0F0F"/>
    <w:rsid w:val="001C2229"/>
    <w:rsid w:val="001D45F5"/>
    <w:rsid w:val="001E2999"/>
    <w:rsid w:val="001E2A7D"/>
    <w:rsid w:val="001E711C"/>
    <w:rsid w:val="001E71C1"/>
    <w:rsid w:val="001F4957"/>
    <w:rsid w:val="00207EF6"/>
    <w:rsid w:val="002119C2"/>
    <w:rsid w:val="0022137C"/>
    <w:rsid w:val="00222D2F"/>
    <w:rsid w:val="00224332"/>
    <w:rsid w:val="0023308F"/>
    <w:rsid w:val="00251B0B"/>
    <w:rsid w:val="0025400A"/>
    <w:rsid w:val="002565AE"/>
    <w:rsid w:val="00262B44"/>
    <w:rsid w:val="00276AE8"/>
    <w:rsid w:val="00281FB3"/>
    <w:rsid w:val="002A48F9"/>
    <w:rsid w:val="002C23AB"/>
    <w:rsid w:val="002C5CD0"/>
    <w:rsid w:val="002D1E54"/>
    <w:rsid w:val="002E1AF9"/>
    <w:rsid w:val="002E6D68"/>
    <w:rsid w:val="00310F91"/>
    <w:rsid w:val="003123D9"/>
    <w:rsid w:val="00323175"/>
    <w:rsid w:val="00333CD6"/>
    <w:rsid w:val="003472C6"/>
    <w:rsid w:val="00350C81"/>
    <w:rsid w:val="00351324"/>
    <w:rsid w:val="00354676"/>
    <w:rsid w:val="00361768"/>
    <w:rsid w:val="00372A92"/>
    <w:rsid w:val="0037385F"/>
    <w:rsid w:val="00382018"/>
    <w:rsid w:val="00390334"/>
    <w:rsid w:val="003936AC"/>
    <w:rsid w:val="00393E8D"/>
    <w:rsid w:val="003A078A"/>
    <w:rsid w:val="003B1C80"/>
    <w:rsid w:val="003B2F19"/>
    <w:rsid w:val="003C6352"/>
    <w:rsid w:val="003C6809"/>
    <w:rsid w:val="003E74BC"/>
    <w:rsid w:val="003F5F21"/>
    <w:rsid w:val="003F7D67"/>
    <w:rsid w:val="00400845"/>
    <w:rsid w:val="00407A01"/>
    <w:rsid w:val="0041292B"/>
    <w:rsid w:val="004160CD"/>
    <w:rsid w:val="00434BB6"/>
    <w:rsid w:val="0043743D"/>
    <w:rsid w:val="00440E88"/>
    <w:rsid w:val="0045264B"/>
    <w:rsid w:val="00466137"/>
    <w:rsid w:val="00466E32"/>
    <w:rsid w:val="00491629"/>
    <w:rsid w:val="00491B79"/>
    <w:rsid w:val="004938F7"/>
    <w:rsid w:val="00494252"/>
    <w:rsid w:val="00495CD7"/>
    <w:rsid w:val="004961CD"/>
    <w:rsid w:val="004A3362"/>
    <w:rsid w:val="004A4D91"/>
    <w:rsid w:val="004B3559"/>
    <w:rsid w:val="004C54F6"/>
    <w:rsid w:val="004D4DDE"/>
    <w:rsid w:val="004E7C97"/>
    <w:rsid w:val="004F54E8"/>
    <w:rsid w:val="00501406"/>
    <w:rsid w:val="00505C47"/>
    <w:rsid w:val="00511178"/>
    <w:rsid w:val="00512BF7"/>
    <w:rsid w:val="0051402D"/>
    <w:rsid w:val="00514229"/>
    <w:rsid w:val="00523386"/>
    <w:rsid w:val="005257F4"/>
    <w:rsid w:val="0054280D"/>
    <w:rsid w:val="00545A64"/>
    <w:rsid w:val="00545DCB"/>
    <w:rsid w:val="00552C83"/>
    <w:rsid w:val="005551E0"/>
    <w:rsid w:val="00556F7B"/>
    <w:rsid w:val="00571127"/>
    <w:rsid w:val="0057625F"/>
    <w:rsid w:val="005817E1"/>
    <w:rsid w:val="005836D4"/>
    <w:rsid w:val="00584113"/>
    <w:rsid w:val="005917EC"/>
    <w:rsid w:val="0059532D"/>
    <w:rsid w:val="00596E04"/>
    <w:rsid w:val="005A21F6"/>
    <w:rsid w:val="005A530E"/>
    <w:rsid w:val="005B0C58"/>
    <w:rsid w:val="005B12EC"/>
    <w:rsid w:val="005B37D2"/>
    <w:rsid w:val="005B5EAD"/>
    <w:rsid w:val="005C0914"/>
    <w:rsid w:val="005D10AB"/>
    <w:rsid w:val="005D6DD4"/>
    <w:rsid w:val="005F0ED4"/>
    <w:rsid w:val="005F1612"/>
    <w:rsid w:val="005F686D"/>
    <w:rsid w:val="00601918"/>
    <w:rsid w:val="00606C3D"/>
    <w:rsid w:val="00607E49"/>
    <w:rsid w:val="00612EEF"/>
    <w:rsid w:val="00614380"/>
    <w:rsid w:val="0061494E"/>
    <w:rsid w:val="006205AF"/>
    <w:rsid w:val="0062299F"/>
    <w:rsid w:val="0064012B"/>
    <w:rsid w:val="00643837"/>
    <w:rsid w:val="00657746"/>
    <w:rsid w:val="00666D9E"/>
    <w:rsid w:val="00672EBE"/>
    <w:rsid w:val="0068463C"/>
    <w:rsid w:val="00687ACD"/>
    <w:rsid w:val="006926AE"/>
    <w:rsid w:val="006946F9"/>
    <w:rsid w:val="00696BF2"/>
    <w:rsid w:val="006A1710"/>
    <w:rsid w:val="006A7C1B"/>
    <w:rsid w:val="006D3708"/>
    <w:rsid w:val="006E19A0"/>
    <w:rsid w:val="006E2B68"/>
    <w:rsid w:val="006F185F"/>
    <w:rsid w:val="006F4F29"/>
    <w:rsid w:val="00701710"/>
    <w:rsid w:val="00703CEB"/>
    <w:rsid w:val="007113B1"/>
    <w:rsid w:val="00712F51"/>
    <w:rsid w:val="00717EFD"/>
    <w:rsid w:val="00720059"/>
    <w:rsid w:val="007270F4"/>
    <w:rsid w:val="007452EC"/>
    <w:rsid w:val="007515EA"/>
    <w:rsid w:val="00752CBA"/>
    <w:rsid w:val="00753376"/>
    <w:rsid w:val="00754113"/>
    <w:rsid w:val="007551D8"/>
    <w:rsid w:val="00756A16"/>
    <w:rsid w:val="007645ED"/>
    <w:rsid w:val="0076572E"/>
    <w:rsid w:val="00765F31"/>
    <w:rsid w:val="00767821"/>
    <w:rsid w:val="00767CBA"/>
    <w:rsid w:val="00780319"/>
    <w:rsid w:val="00781C73"/>
    <w:rsid w:val="00783DF0"/>
    <w:rsid w:val="00784C56"/>
    <w:rsid w:val="00795BB4"/>
    <w:rsid w:val="007961BB"/>
    <w:rsid w:val="007A3589"/>
    <w:rsid w:val="007A3867"/>
    <w:rsid w:val="007B03A4"/>
    <w:rsid w:val="007B703D"/>
    <w:rsid w:val="007C36B5"/>
    <w:rsid w:val="007C49D1"/>
    <w:rsid w:val="007C65E0"/>
    <w:rsid w:val="007D1B41"/>
    <w:rsid w:val="007E53F5"/>
    <w:rsid w:val="007F470F"/>
    <w:rsid w:val="007F656B"/>
    <w:rsid w:val="00806442"/>
    <w:rsid w:val="00807460"/>
    <w:rsid w:val="008163AC"/>
    <w:rsid w:val="00816B4C"/>
    <w:rsid w:val="00831AA2"/>
    <w:rsid w:val="00850866"/>
    <w:rsid w:val="00862825"/>
    <w:rsid w:val="0087266C"/>
    <w:rsid w:val="00880B18"/>
    <w:rsid w:val="0088164D"/>
    <w:rsid w:val="00887FE3"/>
    <w:rsid w:val="0089240E"/>
    <w:rsid w:val="0089574A"/>
    <w:rsid w:val="008B3F0E"/>
    <w:rsid w:val="008B46AC"/>
    <w:rsid w:val="008B7A73"/>
    <w:rsid w:val="008D136A"/>
    <w:rsid w:val="008E21EB"/>
    <w:rsid w:val="008E43EE"/>
    <w:rsid w:val="00900F85"/>
    <w:rsid w:val="00901E52"/>
    <w:rsid w:val="00910D23"/>
    <w:rsid w:val="0091181E"/>
    <w:rsid w:val="00911EF6"/>
    <w:rsid w:val="00926E66"/>
    <w:rsid w:val="00931FA9"/>
    <w:rsid w:val="009326F1"/>
    <w:rsid w:val="009343DD"/>
    <w:rsid w:val="00943E84"/>
    <w:rsid w:val="00945B30"/>
    <w:rsid w:val="00970864"/>
    <w:rsid w:val="00977B5A"/>
    <w:rsid w:val="00981667"/>
    <w:rsid w:val="00994207"/>
    <w:rsid w:val="009B38AB"/>
    <w:rsid w:val="009B4607"/>
    <w:rsid w:val="009B4D35"/>
    <w:rsid w:val="009B66ED"/>
    <w:rsid w:val="009C28A7"/>
    <w:rsid w:val="009C2C61"/>
    <w:rsid w:val="009D7E10"/>
    <w:rsid w:val="009E0847"/>
    <w:rsid w:val="009E0CFB"/>
    <w:rsid w:val="009E21AC"/>
    <w:rsid w:val="009E2859"/>
    <w:rsid w:val="009E6FAC"/>
    <w:rsid w:val="009E7E60"/>
    <w:rsid w:val="00A05B20"/>
    <w:rsid w:val="00A05DAD"/>
    <w:rsid w:val="00A07DDA"/>
    <w:rsid w:val="00A16F56"/>
    <w:rsid w:val="00A24033"/>
    <w:rsid w:val="00A25273"/>
    <w:rsid w:val="00A25496"/>
    <w:rsid w:val="00A2735C"/>
    <w:rsid w:val="00A30137"/>
    <w:rsid w:val="00A40F98"/>
    <w:rsid w:val="00A41E7B"/>
    <w:rsid w:val="00A42AEA"/>
    <w:rsid w:val="00A43AA7"/>
    <w:rsid w:val="00A445B9"/>
    <w:rsid w:val="00A5232B"/>
    <w:rsid w:val="00A82736"/>
    <w:rsid w:val="00A87786"/>
    <w:rsid w:val="00A90F79"/>
    <w:rsid w:val="00A9593A"/>
    <w:rsid w:val="00AA1371"/>
    <w:rsid w:val="00AC0999"/>
    <w:rsid w:val="00AC77BA"/>
    <w:rsid w:val="00AD38C3"/>
    <w:rsid w:val="00AD407E"/>
    <w:rsid w:val="00AD5EFF"/>
    <w:rsid w:val="00AF1E02"/>
    <w:rsid w:val="00AF457A"/>
    <w:rsid w:val="00AF51AB"/>
    <w:rsid w:val="00AF6CCA"/>
    <w:rsid w:val="00B10FAB"/>
    <w:rsid w:val="00B125A8"/>
    <w:rsid w:val="00B20E41"/>
    <w:rsid w:val="00B21A61"/>
    <w:rsid w:val="00B241DA"/>
    <w:rsid w:val="00B25262"/>
    <w:rsid w:val="00B267B0"/>
    <w:rsid w:val="00B305B6"/>
    <w:rsid w:val="00B31442"/>
    <w:rsid w:val="00B34B5B"/>
    <w:rsid w:val="00B53C2B"/>
    <w:rsid w:val="00B85CE4"/>
    <w:rsid w:val="00B86218"/>
    <w:rsid w:val="00BA0F5B"/>
    <w:rsid w:val="00BA2D7C"/>
    <w:rsid w:val="00BB0B51"/>
    <w:rsid w:val="00BB52ED"/>
    <w:rsid w:val="00BC2DB1"/>
    <w:rsid w:val="00BC6D17"/>
    <w:rsid w:val="00BD07E7"/>
    <w:rsid w:val="00BE43F5"/>
    <w:rsid w:val="00BE7FAA"/>
    <w:rsid w:val="00BF4244"/>
    <w:rsid w:val="00BF4D07"/>
    <w:rsid w:val="00C07374"/>
    <w:rsid w:val="00C077FC"/>
    <w:rsid w:val="00C20453"/>
    <w:rsid w:val="00C30AB5"/>
    <w:rsid w:val="00C526FF"/>
    <w:rsid w:val="00C52FCA"/>
    <w:rsid w:val="00C7593B"/>
    <w:rsid w:val="00C847B8"/>
    <w:rsid w:val="00C86523"/>
    <w:rsid w:val="00C905F1"/>
    <w:rsid w:val="00CB238D"/>
    <w:rsid w:val="00CB479C"/>
    <w:rsid w:val="00CB4E1D"/>
    <w:rsid w:val="00CB6545"/>
    <w:rsid w:val="00CC2755"/>
    <w:rsid w:val="00CC7B53"/>
    <w:rsid w:val="00CD1E51"/>
    <w:rsid w:val="00CD2BD1"/>
    <w:rsid w:val="00CD5896"/>
    <w:rsid w:val="00CE1148"/>
    <w:rsid w:val="00CE4137"/>
    <w:rsid w:val="00CE65F9"/>
    <w:rsid w:val="00CF4366"/>
    <w:rsid w:val="00D00FBF"/>
    <w:rsid w:val="00D10719"/>
    <w:rsid w:val="00D10C02"/>
    <w:rsid w:val="00D112F1"/>
    <w:rsid w:val="00D16832"/>
    <w:rsid w:val="00D2647C"/>
    <w:rsid w:val="00D26C53"/>
    <w:rsid w:val="00D3087B"/>
    <w:rsid w:val="00D415F9"/>
    <w:rsid w:val="00D4567F"/>
    <w:rsid w:val="00D5239B"/>
    <w:rsid w:val="00D65E11"/>
    <w:rsid w:val="00D70475"/>
    <w:rsid w:val="00D72230"/>
    <w:rsid w:val="00D75560"/>
    <w:rsid w:val="00D75841"/>
    <w:rsid w:val="00D76B47"/>
    <w:rsid w:val="00D8020F"/>
    <w:rsid w:val="00D8534B"/>
    <w:rsid w:val="00D85B39"/>
    <w:rsid w:val="00D92BFB"/>
    <w:rsid w:val="00DB77A0"/>
    <w:rsid w:val="00DD0CA4"/>
    <w:rsid w:val="00DD7F16"/>
    <w:rsid w:val="00DF2EAB"/>
    <w:rsid w:val="00DF762D"/>
    <w:rsid w:val="00E07C8C"/>
    <w:rsid w:val="00E110CC"/>
    <w:rsid w:val="00E11130"/>
    <w:rsid w:val="00E200BD"/>
    <w:rsid w:val="00E24A07"/>
    <w:rsid w:val="00E30116"/>
    <w:rsid w:val="00E35231"/>
    <w:rsid w:val="00E37A2C"/>
    <w:rsid w:val="00E37EC5"/>
    <w:rsid w:val="00E43DE2"/>
    <w:rsid w:val="00E4729C"/>
    <w:rsid w:val="00E521EC"/>
    <w:rsid w:val="00E61F14"/>
    <w:rsid w:val="00E7348D"/>
    <w:rsid w:val="00E75490"/>
    <w:rsid w:val="00E825C6"/>
    <w:rsid w:val="00E87D26"/>
    <w:rsid w:val="00E966DD"/>
    <w:rsid w:val="00EA5E4F"/>
    <w:rsid w:val="00EB4B9B"/>
    <w:rsid w:val="00EC4F48"/>
    <w:rsid w:val="00ED23F7"/>
    <w:rsid w:val="00ED373D"/>
    <w:rsid w:val="00ED7801"/>
    <w:rsid w:val="00EE0B26"/>
    <w:rsid w:val="00EE4D62"/>
    <w:rsid w:val="00EF36FA"/>
    <w:rsid w:val="00F01237"/>
    <w:rsid w:val="00F0164D"/>
    <w:rsid w:val="00F025DE"/>
    <w:rsid w:val="00F03C66"/>
    <w:rsid w:val="00F12B21"/>
    <w:rsid w:val="00F12D30"/>
    <w:rsid w:val="00F24D3B"/>
    <w:rsid w:val="00F25A77"/>
    <w:rsid w:val="00F44AA3"/>
    <w:rsid w:val="00F5028B"/>
    <w:rsid w:val="00F514CC"/>
    <w:rsid w:val="00F52DB4"/>
    <w:rsid w:val="00F60B17"/>
    <w:rsid w:val="00F61590"/>
    <w:rsid w:val="00F758A0"/>
    <w:rsid w:val="00F77EED"/>
    <w:rsid w:val="00F84C0B"/>
    <w:rsid w:val="00F852C2"/>
    <w:rsid w:val="00F87807"/>
    <w:rsid w:val="00F90496"/>
    <w:rsid w:val="00F92A7D"/>
    <w:rsid w:val="00FA22DF"/>
    <w:rsid w:val="00FA4F4F"/>
    <w:rsid w:val="00FB68CA"/>
    <w:rsid w:val="00FC3D4A"/>
    <w:rsid w:val="00FD4543"/>
    <w:rsid w:val="00FD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3B2F19"/>
  </w:style>
  <w:style w:type="character" w:customStyle="1" w:styleId="HeaderChar">
    <w:name w:val="Header Char"/>
    <w:link w:val="Header"/>
    <w:uiPriority w:val="99"/>
    <w:rsid w:val="003B2F19"/>
    <w:rPr>
      <w:sz w:val="24"/>
      <w:szCs w:val="24"/>
    </w:rPr>
  </w:style>
  <w:style w:type="paragraph" w:customStyle="1" w:styleId="Normal1">
    <w:name w:val="Normal1"/>
    <w:basedOn w:val="Normal"/>
    <w:rsid w:val="00323175"/>
    <w:pPr>
      <w:spacing w:before="100" w:beforeAutospacing="1" w:after="100" w:afterAutospacing="1"/>
    </w:pPr>
  </w:style>
  <w:style w:type="character" w:customStyle="1" w:styleId="s85f22697">
    <w:name w:val="s85f22697"/>
    <w:basedOn w:val="DefaultParagraphFont"/>
    <w:rsid w:val="007E53F5"/>
  </w:style>
  <w:style w:type="character" w:customStyle="1" w:styleId="s6b621b36">
    <w:name w:val="s6b621b36"/>
    <w:basedOn w:val="DefaultParagraphFont"/>
    <w:rsid w:val="00BF4D07"/>
  </w:style>
  <w:style w:type="character" w:customStyle="1" w:styleId="wordhighlighted">
    <w:name w:val="wordhighlighted"/>
    <w:basedOn w:val="DefaultParagraphFont"/>
    <w:rsid w:val="00BF4D07"/>
  </w:style>
  <w:style w:type="character" w:customStyle="1" w:styleId="column01">
    <w:name w:val="column01"/>
    <w:basedOn w:val="DefaultParagraphFont"/>
    <w:rsid w:val="00BF4D07"/>
  </w:style>
  <w:style w:type="paragraph" w:customStyle="1" w:styleId="MediumGrid1-Accent21">
    <w:name w:val="Medium Grid 1 - Accent 21"/>
    <w:basedOn w:val="Normal"/>
    <w:uiPriority w:val="99"/>
    <w:qFormat/>
    <w:rsid w:val="002565AE"/>
    <w:pPr>
      <w:suppressAutoHyphens/>
      <w:ind w:left="720"/>
    </w:pPr>
    <w:rPr>
      <w:lang w:eastAsia="ar-SA"/>
    </w:rPr>
  </w:style>
  <w:style w:type="paragraph" w:customStyle="1" w:styleId="ListParagraph1">
    <w:name w:val="List Paragraph1"/>
    <w:basedOn w:val="Normal"/>
    <w:rsid w:val="00D10C02"/>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3B2F19"/>
  </w:style>
  <w:style w:type="character" w:customStyle="1" w:styleId="HeaderChar">
    <w:name w:val="Header Char"/>
    <w:link w:val="Header"/>
    <w:uiPriority w:val="99"/>
    <w:rsid w:val="003B2F19"/>
    <w:rPr>
      <w:sz w:val="24"/>
      <w:szCs w:val="24"/>
    </w:rPr>
  </w:style>
  <w:style w:type="paragraph" w:customStyle="1" w:styleId="Normal1">
    <w:name w:val="Normal1"/>
    <w:basedOn w:val="Normal"/>
    <w:rsid w:val="00323175"/>
    <w:pPr>
      <w:spacing w:before="100" w:beforeAutospacing="1" w:after="100" w:afterAutospacing="1"/>
    </w:pPr>
  </w:style>
  <w:style w:type="character" w:customStyle="1" w:styleId="s85f22697">
    <w:name w:val="s85f22697"/>
    <w:basedOn w:val="DefaultParagraphFont"/>
    <w:rsid w:val="007E53F5"/>
  </w:style>
  <w:style w:type="character" w:customStyle="1" w:styleId="s6b621b36">
    <w:name w:val="s6b621b36"/>
    <w:basedOn w:val="DefaultParagraphFont"/>
    <w:rsid w:val="00BF4D07"/>
  </w:style>
  <w:style w:type="character" w:customStyle="1" w:styleId="wordhighlighted">
    <w:name w:val="wordhighlighted"/>
    <w:basedOn w:val="DefaultParagraphFont"/>
    <w:rsid w:val="00BF4D07"/>
  </w:style>
  <w:style w:type="character" w:customStyle="1" w:styleId="column01">
    <w:name w:val="column01"/>
    <w:basedOn w:val="DefaultParagraphFont"/>
    <w:rsid w:val="00BF4D07"/>
  </w:style>
  <w:style w:type="paragraph" w:customStyle="1" w:styleId="MediumGrid1-Accent21">
    <w:name w:val="Medium Grid 1 - Accent 21"/>
    <w:basedOn w:val="Normal"/>
    <w:uiPriority w:val="99"/>
    <w:qFormat/>
    <w:rsid w:val="002565AE"/>
    <w:pPr>
      <w:suppressAutoHyphens/>
      <w:ind w:left="720"/>
    </w:pPr>
    <w:rPr>
      <w:lang w:eastAsia="ar-SA"/>
    </w:rPr>
  </w:style>
  <w:style w:type="paragraph" w:customStyle="1" w:styleId="ListParagraph1">
    <w:name w:val="List Paragraph1"/>
    <w:basedOn w:val="Normal"/>
    <w:rsid w:val="00D10C02"/>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09198">
      <w:bodyDiv w:val="1"/>
      <w:marLeft w:val="0"/>
      <w:marRight w:val="0"/>
      <w:marTop w:val="0"/>
      <w:marBottom w:val="0"/>
      <w:divBdr>
        <w:top w:val="none" w:sz="0" w:space="0" w:color="auto"/>
        <w:left w:val="none" w:sz="0" w:space="0" w:color="auto"/>
        <w:bottom w:val="none" w:sz="0" w:space="0" w:color="auto"/>
        <w:right w:val="none" w:sz="0" w:space="0" w:color="auto"/>
      </w:divBdr>
      <w:divsChild>
        <w:div w:id="581522870">
          <w:marLeft w:val="0"/>
          <w:marRight w:val="0"/>
          <w:marTop w:val="0"/>
          <w:marBottom w:val="0"/>
          <w:divBdr>
            <w:top w:val="none" w:sz="0" w:space="0" w:color="auto"/>
            <w:left w:val="none" w:sz="0" w:space="0" w:color="auto"/>
            <w:bottom w:val="none" w:sz="0" w:space="0" w:color="auto"/>
            <w:right w:val="none" w:sz="0" w:space="0" w:color="auto"/>
          </w:divBdr>
          <w:divsChild>
            <w:div w:id="605191124">
              <w:marLeft w:val="0"/>
              <w:marRight w:val="0"/>
              <w:marTop w:val="0"/>
              <w:marBottom w:val="0"/>
              <w:divBdr>
                <w:top w:val="none" w:sz="0" w:space="0" w:color="auto"/>
                <w:left w:val="none" w:sz="0" w:space="0" w:color="auto"/>
                <w:bottom w:val="none" w:sz="0" w:space="0" w:color="auto"/>
                <w:right w:val="none" w:sz="0" w:space="0" w:color="auto"/>
              </w:divBdr>
              <w:divsChild>
                <w:div w:id="984624239">
                  <w:marLeft w:val="0"/>
                  <w:marRight w:val="0"/>
                  <w:marTop w:val="0"/>
                  <w:marBottom w:val="0"/>
                  <w:divBdr>
                    <w:top w:val="none" w:sz="0" w:space="0" w:color="auto"/>
                    <w:left w:val="none" w:sz="0" w:space="0" w:color="auto"/>
                    <w:bottom w:val="none" w:sz="0" w:space="0" w:color="auto"/>
                    <w:right w:val="none" w:sz="0" w:space="0" w:color="auto"/>
                  </w:divBdr>
                  <w:divsChild>
                    <w:div w:id="2057314401">
                      <w:marLeft w:val="0"/>
                      <w:marRight w:val="0"/>
                      <w:marTop w:val="0"/>
                      <w:marBottom w:val="0"/>
                      <w:divBdr>
                        <w:top w:val="none" w:sz="0" w:space="0" w:color="auto"/>
                        <w:left w:val="none" w:sz="0" w:space="0" w:color="auto"/>
                        <w:bottom w:val="none" w:sz="0" w:space="0" w:color="auto"/>
                        <w:right w:val="none" w:sz="0" w:space="0" w:color="auto"/>
                      </w:divBdr>
                      <w:divsChild>
                        <w:div w:id="1414818259">
                          <w:marLeft w:val="0"/>
                          <w:marRight w:val="0"/>
                          <w:marTop w:val="0"/>
                          <w:marBottom w:val="0"/>
                          <w:divBdr>
                            <w:top w:val="none" w:sz="0" w:space="0" w:color="auto"/>
                            <w:left w:val="none" w:sz="0" w:space="0" w:color="auto"/>
                            <w:bottom w:val="none" w:sz="0" w:space="0" w:color="auto"/>
                            <w:right w:val="none" w:sz="0" w:space="0" w:color="auto"/>
                          </w:divBdr>
                          <w:divsChild>
                            <w:div w:id="1174345845">
                              <w:marLeft w:val="0"/>
                              <w:marRight w:val="0"/>
                              <w:marTop w:val="0"/>
                              <w:marBottom w:val="0"/>
                              <w:divBdr>
                                <w:top w:val="none" w:sz="0" w:space="0" w:color="auto"/>
                                <w:left w:val="none" w:sz="0" w:space="0" w:color="auto"/>
                                <w:bottom w:val="none" w:sz="0" w:space="0" w:color="auto"/>
                                <w:right w:val="none" w:sz="0" w:space="0" w:color="auto"/>
                              </w:divBdr>
                              <w:divsChild>
                                <w:div w:id="1629580684">
                                  <w:marLeft w:val="0"/>
                                  <w:marRight w:val="0"/>
                                  <w:marTop w:val="0"/>
                                  <w:marBottom w:val="0"/>
                                  <w:divBdr>
                                    <w:top w:val="none" w:sz="0" w:space="0" w:color="auto"/>
                                    <w:left w:val="none" w:sz="0" w:space="0" w:color="auto"/>
                                    <w:bottom w:val="none" w:sz="0" w:space="0" w:color="auto"/>
                                    <w:right w:val="none" w:sz="0" w:space="0" w:color="auto"/>
                                  </w:divBdr>
                                  <w:divsChild>
                                    <w:div w:id="2015912399">
                                      <w:marLeft w:val="0"/>
                                      <w:marRight w:val="0"/>
                                      <w:marTop w:val="0"/>
                                      <w:marBottom w:val="0"/>
                                      <w:divBdr>
                                        <w:top w:val="none" w:sz="0" w:space="0" w:color="auto"/>
                                        <w:left w:val="none" w:sz="0" w:space="0" w:color="auto"/>
                                        <w:bottom w:val="none" w:sz="0" w:space="0" w:color="auto"/>
                                        <w:right w:val="none" w:sz="0" w:space="0" w:color="auto"/>
                                      </w:divBdr>
                                      <w:divsChild>
                                        <w:div w:id="2042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D. P.</Reference>
    <Case_x0020_Year xmlns="63130c8a-8d1f-4e28-8ee3-43603ca9ef3b">2009</Case_x0020_Year>
    <Case_x0020_Status xmlns="16f2acb5-7363-4076-9084-069fc3bb4325">CASE CLOSED</Case_x0020_Status>
    <Date_x0020_of_x0020_Adoption xmlns="16f2acb5-7363-4076-9084-069fc3bb4325">2013-06-05T22:00:00+00:00</Date_x0020_of_x0020_Adoption>
    <Case_x0020_Number xmlns="16f2acb5-7363-4076-9084-069fc3bb4325">004/09</Case_x0020_Number>
    <Type_x0020_of_x0020_Document xmlns="16f2acb5-7363-4076-9084-069fc3bb4325">Opinion</Type_x0020_of_x0020_Document>
    <_dlc_DocId xmlns="b9fab99d-1571-47f6-8995-3a195ef041f8">M5JDUUKXSQ5W-25-750</_dlc_DocId>
    <_dlc_DocIdUrl xmlns="b9fab99d-1571-47f6-8995-3a195ef041f8">
      <Url>http://www.unmikonline.org/hrap/Eng/_layouts/DocIdRedir.aspx?ID=M5JDUUKXSQ5W-25-750</Url>
      <Description>M5JDUUKXSQ5W-25-750</Description>
    </_dlc_DocIdUrl>
  </documentManagement>
</p:properties>
</file>

<file path=customXml/itemProps1.xml><?xml version="1.0" encoding="utf-8"?>
<ds:datastoreItem xmlns:ds="http://schemas.openxmlformats.org/officeDocument/2006/customXml" ds:itemID="{C72D022B-E7C9-4E63-8787-48AFD2EFFA2B}"/>
</file>

<file path=customXml/itemProps2.xml><?xml version="1.0" encoding="utf-8"?>
<ds:datastoreItem xmlns:ds="http://schemas.openxmlformats.org/officeDocument/2006/customXml" ds:itemID="{53C4AC29-17A3-46F9-BB6E-4F88F6B154EB}"/>
</file>

<file path=customXml/itemProps3.xml><?xml version="1.0" encoding="utf-8"?>
<ds:datastoreItem xmlns:ds="http://schemas.openxmlformats.org/officeDocument/2006/customXml" ds:itemID="{EA2F72BE-F3D9-40F4-8F9A-2597BE4E28C8}"/>
</file>

<file path=customXml/itemProps4.xml><?xml version="1.0" encoding="utf-8"?>
<ds:datastoreItem xmlns:ds="http://schemas.openxmlformats.org/officeDocument/2006/customXml" ds:itemID="{389631DB-7097-4BCB-9CA2-73C3A64C96C7}"/>
</file>

<file path=customXml/itemProps5.xml><?xml version="1.0" encoding="utf-8"?>
<ds:datastoreItem xmlns:ds="http://schemas.openxmlformats.org/officeDocument/2006/customXml" ds:itemID="{DB3FDEF4-4AEE-4334-8C3F-D82C84DC8615}"/>
</file>

<file path=docProps/app.xml><?xml version="1.0" encoding="utf-8"?>
<Properties xmlns="http://schemas.openxmlformats.org/officeDocument/2006/extended-properties" xmlns:vt="http://schemas.openxmlformats.org/officeDocument/2006/docPropsVTypes">
  <Template>Normal</Template>
  <TotalTime>0</TotalTime>
  <Pages>21</Pages>
  <Words>9336</Words>
  <Characters>53216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62428</CharactersWithSpaces>
  <SharedDoc>false</SharedDoc>
  <HLinks>
    <vt:vector size="18" baseType="variant">
      <vt:variant>
        <vt:i4>3473468</vt:i4>
      </vt:variant>
      <vt:variant>
        <vt:i4>12</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2013-06-19T14:29:00Z</cp:lastPrinted>
  <dcterms:created xsi:type="dcterms:W3CDTF">2013-07-01T09:35:00Z</dcterms:created>
  <dcterms:modified xsi:type="dcterms:W3CDTF">2013-07-01T09:35:00Z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e49f81d1-b616-4e25-bff7-273e4722edcd</vt:lpwstr>
  </property>
</Properties>
</file>